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A3D0" w14:textId="39AD1649" w:rsidR="00EC0A57" w:rsidRPr="00E9564D" w:rsidRDefault="00EC0A57" w:rsidP="00EE2E9C">
      <w:pPr>
        <w:spacing w:before="100" w:beforeAutospacing="1"/>
        <w:rPr>
          <w:noProof/>
          <w:sz w:val="20"/>
          <w:szCs w:val="20"/>
        </w:rPr>
      </w:pPr>
    </w:p>
    <w:p w14:paraId="25508C9C" w14:textId="1F754025" w:rsidR="00256AEC" w:rsidRPr="00E9564D" w:rsidRDefault="00256AEC" w:rsidP="00256AEC">
      <w:pPr>
        <w:jc w:val="center"/>
        <w:rPr>
          <w:noProof/>
          <w:sz w:val="20"/>
          <w:szCs w:val="20"/>
        </w:rPr>
      </w:pPr>
      <w:r w:rsidRPr="00E9564D">
        <w:rPr>
          <w:b/>
          <w:noProof/>
          <w:sz w:val="20"/>
          <w:szCs w:val="20"/>
          <w:lang w:eastAsia="en-IN"/>
        </w:rPr>
        <w:drawing>
          <wp:inline distT="0" distB="0" distL="0" distR="0" wp14:anchorId="702A8176" wp14:editId="29B58AA6">
            <wp:extent cx="1720158" cy="79293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1452" cy="798141"/>
                    </a:xfrm>
                    <a:prstGeom prst="rect">
                      <a:avLst/>
                    </a:prstGeom>
                  </pic:spPr>
                </pic:pic>
              </a:graphicData>
            </a:graphic>
          </wp:inline>
        </w:drawing>
      </w:r>
    </w:p>
    <w:p w14:paraId="275C1B8F" w14:textId="77777777" w:rsidR="00256AEC" w:rsidRPr="00256AEC" w:rsidRDefault="00256AEC" w:rsidP="00E9564D">
      <w:pPr>
        <w:jc w:val="center"/>
        <w:rPr>
          <w:sz w:val="20"/>
          <w:szCs w:val="20"/>
          <w:lang w:val="en-IN"/>
        </w:rPr>
      </w:pPr>
      <w:r w:rsidRPr="00256AEC">
        <w:rPr>
          <w:b/>
          <w:bCs/>
          <w:sz w:val="20"/>
          <w:szCs w:val="20"/>
          <w:lang w:val="en-IN"/>
        </w:rPr>
        <w:t>FAMILIARIZATION PROGRAMME FOR INDEPENDENT DIRECTORS</w:t>
      </w:r>
      <w:r w:rsidRPr="00256AEC">
        <w:rPr>
          <w:sz w:val="20"/>
          <w:szCs w:val="20"/>
          <w:lang w:val="en-IN"/>
        </w:rPr>
        <w:br/>
      </w:r>
      <w:r w:rsidRPr="00256AEC">
        <w:rPr>
          <w:i/>
          <w:iCs/>
          <w:sz w:val="20"/>
          <w:szCs w:val="20"/>
          <w:lang w:val="en-IN"/>
        </w:rPr>
        <w:t>(Disclosure under Regulation 25 &amp; 46 of SEBI (LODR) Regulations, 2015)</w:t>
      </w:r>
    </w:p>
    <w:p w14:paraId="139A05B5" w14:textId="77777777" w:rsidR="00256AEC" w:rsidRPr="00256AEC" w:rsidRDefault="00256AEC" w:rsidP="00256AEC">
      <w:pPr>
        <w:rPr>
          <w:b/>
          <w:bCs/>
          <w:sz w:val="20"/>
          <w:szCs w:val="20"/>
          <w:lang w:val="en-IN"/>
        </w:rPr>
      </w:pPr>
      <w:r w:rsidRPr="00256AEC">
        <w:rPr>
          <w:b/>
          <w:bCs/>
          <w:sz w:val="20"/>
          <w:szCs w:val="20"/>
          <w:lang w:val="en-IN"/>
        </w:rPr>
        <w:t>Preface</w:t>
      </w:r>
    </w:p>
    <w:p w14:paraId="16D9B28B" w14:textId="77777777" w:rsidR="00256AEC" w:rsidRPr="00256AEC" w:rsidRDefault="00256AEC" w:rsidP="00E9564D">
      <w:pPr>
        <w:jc w:val="both"/>
        <w:rPr>
          <w:sz w:val="20"/>
          <w:szCs w:val="20"/>
          <w:lang w:val="en-IN"/>
        </w:rPr>
      </w:pPr>
      <w:r w:rsidRPr="00256AEC">
        <w:rPr>
          <w:sz w:val="20"/>
          <w:szCs w:val="20"/>
          <w:lang w:val="en-IN"/>
        </w:rPr>
        <w:t>The Schedule IV of the Companies Act, 2013 and Regulation 25(7) of the Securities and Exchange Board of India (Listing Obligations and Disclosure Requirements) Regulations, 2015 (“Listing Regulations”) mandates the Company to familiarize the Independent Directors with the Company. The Company familiarizes the Independent Directors with the Company, their roles, rights, responsibilities in the Company, nature of the industry in which the Company operates, business model of the Company, etc., through various programmes by way of presentations/interaction.</w:t>
      </w:r>
    </w:p>
    <w:p w14:paraId="38A34468" w14:textId="77777777" w:rsidR="00256AEC" w:rsidRPr="00256AEC" w:rsidRDefault="00256AEC" w:rsidP="00256AEC">
      <w:pPr>
        <w:rPr>
          <w:b/>
          <w:bCs/>
          <w:sz w:val="20"/>
          <w:szCs w:val="20"/>
          <w:lang w:val="en-IN"/>
        </w:rPr>
      </w:pPr>
      <w:r w:rsidRPr="00256AEC">
        <w:rPr>
          <w:b/>
          <w:bCs/>
          <w:sz w:val="20"/>
          <w:szCs w:val="20"/>
          <w:lang w:val="en-IN"/>
        </w:rPr>
        <w:t>Objective of the Programmes</w:t>
      </w:r>
    </w:p>
    <w:p w14:paraId="6A840F50" w14:textId="77777777" w:rsidR="00256AEC" w:rsidRPr="00256AEC" w:rsidRDefault="00256AEC" w:rsidP="00E9564D">
      <w:pPr>
        <w:jc w:val="both"/>
        <w:rPr>
          <w:sz w:val="20"/>
          <w:szCs w:val="20"/>
          <w:lang w:val="en-IN"/>
        </w:rPr>
      </w:pPr>
      <w:r w:rsidRPr="00256AEC">
        <w:rPr>
          <w:sz w:val="20"/>
          <w:szCs w:val="20"/>
          <w:lang w:val="en-IN"/>
        </w:rPr>
        <w:t>The objective of the familiarization programme is to enable the Independent Directors to understand the Company, the operations, business, industry and environment in which it functions and the regulatory environment applicable, to facilitate their active participation in various Board and Committee Meetings.</w:t>
      </w:r>
    </w:p>
    <w:p w14:paraId="674C5F7B" w14:textId="77777777" w:rsidR="00256AEC" w:rsidRPr="00256AEC" w:rsidRDefault="00256AEC" w:rsidP="00256AEC">
      <w:pPr>
        <w:rPr>
          <w:b/>
          <w:bCs/>
          <w:sz w:val="20"/>
          <w:szCs w:val="20"/>
          <w:lang w:val="en-IN"/>
        </w:rPr>
      </w:pPr>
      <w:r w:rsidRPr="00256AEC">
        <w:rPr>
          <w:b/>
          <w:bCs/>
          <w:sz w:val="20"/>
          <w:szCs w:val="20"/>
          <w:lang w:val="en-IN"/>
        </w:rPr>
        <w:t>Familiarization Process</w:t>
      </w:r>
    </w:p>
    <w:p w14:paraId="77F7CF57" w14:textId="24D902CA" w:rsidR="00256AEC" w:rsidRPr="00E9564D" w:rsidRDefault="00256AEC" w:rsidP="00256AEC">
      <w:pPr>
        <w:rPr>
          <w:sz w:val="20"/>
          <w:szCs w:val="20"/>
          <w:lang w:val="en-IN"/>
        </w:rPr>
      </w:pPr>
      <w:r w:rsidRPr="00256AEC">
        <w:rPr>
          <w:sz w:val="20"/>
          <w:szCs w:val="20"/>
          <w:lang w:val="en-IN"/>
        </w:rPr>
        <w:t>As on 31st March, 202</w:t>
      </w:r>
      <w:r w:rsidRPr="00E9564D">
        <w:rPr>
          <w:sz w:val="20"/>
          <w:szCs w:val="20"/>
          <w:lang w:val="en-IN"/>
        </w:rPr>
        <w:t>6</w:t>
      </w:r>
      <w:r w:rsidRPr="00256AEC">
        <w:rPr>
          <w:sz w:val="20"/>
          <w:szCs w:val="20"/>
          <w:lang w:val="en-IN"/>
        </w:rPr>
        <w:t xml:space="preserve">, the Company has </w:t>
      </w:r>
      <w:r w:rsidRPr="00E9564D">
        <w:rPr>
          <w:sz w:val="20"/>
          <w:szCs w:val="20"/>
          <w:lang w:val="en-IN"/>
        </w:rPr>
        <w:t>five</w:t>
      </w:r>
      <w:r w:rsidRPr="00256AEC">
        <w:rPr>
          <w:sz w:val="20"/>
          <w:szCs w:val="20"/>
          <w:lang w:val="en-IN"/>
        </w:rPr>
        <w:t xml:space="preserve"> Independent Directors: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tblGrid>
      <w:tr w:rsidR="00E9564D" w:rsidRPr="00E9564D" w14:paraId="100A234D" w14:textId="77777777" w:rsidTr="00E9564D">
        <w:tc>
          <w:tcPr>
            <w:tcW w:w="3864" w:type="dxa"/>
          </w:tcPr>
          <w:p w14:paraId="3DBCD37C" w14:textId="77777777" w:rsidR="00E9564D" w:rsidRPr="00E9564D" w:rsidRDefault="00E9564D" w:rsidP="004C769C">
            <w:pPr>
              <w:rPr>
                <w:sz w:val="20"/>
                <w:szCs w:val="20"/>
              </w:rPr>
            </w:pPr>
            <w:proofErr w:type="spellStart"/>
            <w:r w:rsidRPr="00E9564D">
              <w:rPr>
                <w:sz w:val="20"/>
                <w:szCs w:val="20"/>
              </w:rPr>
              <w:t>Mr</w:t>
            </w:r>
            <w:proofErr w:type="spellEnd"/>
            <w:r w:rsidRPr="00E9564D">
              <w:rPr>
                <w:sz w:val="20"/>
                <w:szCs w:val="20"/>
              </w:rPr>
              <w:t xml:space="preserve"> </w:t>
            </w:r>
            <w:proofErr w:type="spellStart"/>
            <w:r w:rsidRPr="00E9564D">
              <w:rPr>
                <w:sz w:val="20"/>
                <w:szCs w:val="20"/>
              </w:rPr>
              <w:t>Apaar</w:t>
            </w:r>
            <w:proofErr w:type="spellEnd"/>
            <w:r w:rsidRPr="00E9564D">
              <w:rPr>
                <w:sz w:val="20"/>
                <w:szCs w:val="20"/>
              </w:rPr>
              <w:t xml:space="preserve"> </w:t>
            </w:r>
            <w:proofErr w:type="spellStart"/>
            <w:r w:rsidRPr="00E9564D">
              <w:rPr>
                <w:sz w:val="20"/>
                <w:szCs w:val="20"/>
              </w:rPr>
              <w:t>Kasliwal</w:t>
            </w:r>
            <w:proofErr w:type="spellEnd"/>
          </w:p>
        </w:tc>
      </w:tr>
      <w:tr w:rsidR="00E9564D" w:rsidRPr="00E9564D" w14:paraId="3E815D89" w14:textId="77777777" w:rsidTr="00E9564D">
        <w:tc>
          <w:tcPr>
            <w:tcW w:w="3864" w:type="dxa"/>
          </w:tcPr>
          <w:p w14:paraId="6FF8FFFC" w14:textId="77777777" w:rsidR="00E9564D" w:rsidRPr="00E9564D" w:rsidRDefault="00E9564D" w:rsidP="004C769C">
            <w:pPr>
              <w:rPr>
                <w:sz w:val="20"/>
                <w:szCs w:val="20"/>
              </w:rPr>
            </w:pPr>
            <w:proofErr w:type="spellStart"/>
            <w:r w:rsidRPr="00E9564D">
              <w:rPr>
                <w:sz w:val="20"/>
                <w:szCs w:val="20"/>
              </w:rPr>
              <w:t>Mr</w:t>
            </w:r>
            <w:proofErr w:type="spellEnd"/>
            <w:r w:rsidRPr="00E9564D">
              <w:rPr>
                <w:sz w:val="20"/>
                <w:szCs w:val="20"/>
              </w:rPr>
              <w:t xml:space="preserve"> Manoj Maheshwari</w:t>
            </w:r>
          </w:p>
        </w:tc>
      </w:tr>
      <w:tr w:rsidR="00E9564D" w:rsidRPr="00E9564D" w14:paraId="5FB51912" w14:textId="77777777" w:rsidTr="00E9564D">
        <w:tc>
          <w:tcPr>
            <w:tcW w:w="3864" w:type="dxa"/>
          </w:tcPr>
          <w:p w14:paraId="03EE1555" w14:textId="77777777" w:rsidR="00E9564D" w:rsidRPr="00E9564D" w:rsidRDefault="00E9564D" w:rsidP="004C769C">
            <w:pPr>
              <w:rPr>
                <w:sz w:val="20"/>
                <w:szCs w:val="20"/>
              </w:rPr>
            </w:pPr>
            <w:proofErr w:type="spellStart"/>
            <w:proofErr w:type="gramStart"/>
            <w:r w:rsidRPr="00E9564D">
              <w:rPr>
                <w:sz w:val="20"/>
                <w:szCs w:val="20"/>
              </w:rPr>
              <w:t>Mr.Sundeep</w:t>
            </w:r>
            <w:proofErr w:type="spellEnd"/>
            <w:proofErr w:type="gramEnd"/>
            <w:r w:rsidRPr="00E9564D">
              <w:rPr>
                <w:sz w:val="20"/>
                <w:szCs w:val="20"/>
              </w:rPr>
              <w:t xml:space="preserve"> Purohit</w:t>
            </w:r>
          </w:p>
        </w:tc>
      </w:tr>
      <w:tr w:rsidR="00E9564D" w:rsidRPr="00E9564D" w14:paraId="4108F710" w14:textId="77777777" w:rsidTr="00E9564D">
        <w:tc>
          <w:tcPr>
            <w:tcW w:w="3864" w:type="dxa"/>
          </w:tcPr>
          <w:p w14:paraId="418FB469" w14:textId="77777777" w:rsidR="00E9564D" w:rsidRPr="00E9564D" w:rsidRDefault="00E9564D" w:rsidP="004C769C">
            <w:pPr>
              <w:rPr>
                <w:sz w:val="20"/>
                <w:szCs w:val="20"/>
              </w:rPr>
            </w:pPr>
            <w:proofErr w:type="spellStart"/>
            <w:proofErr w:type="gramStart"/>
            <w:r w:rsidRPr="00E9564D">
              <w:rPr>
                <w:sz w:val="20"/>
                <w:szCs w:val="20"/>
              </w:rPr>
              <w:t>Mr.Ram</w:t>
            </w:r>
            <w:proofErr w:type="spellEnd"/>
            <w:proofErr w:type="gramEnd"/>
            <w:r w:rsidRPr="00E9564D">
              <w:rPr>
                <w:sz w:val="20"/>
                <w:szCs w:val="20"/>
              </w:rPr>
              <w:t xml:space="preserve"> Karan </w:t>
            </w:r>
            <w:proofErr w:type="spellStart"/>
            <w:r w:rsidRPr="00E9564D">
              <w:rPr>
                <w:sz w:val="20"/>
                <w:szCs w:val="20"/>
              </w:rPr>
              <w:t>Aameria</w:t>
            </w:r>
            <w:proofErr w:type="spellEnd"/>
          </w:p>
        </w:tc>
      </w:tr>
      <w:tr w:rsidR="00E9564D" w:rsidRPr="00E9564D" w14:paraId="28B9BE00" w14:textId="77777777" w:rsidTr="00E9564D">
        <w:tc>
          <w:tcPr>
            <w:tcW w:w="3864" w:type="dxa"/>
          </w:tcPr>
          <w:p w14:paraId="0FFAEF44" w14:textId="77777777" w:rsidR="00E9564D" w:rsidRPr="00E9564D" w:rsidRDefault="00E9564D" w:rsidP="004C769C">
            <w:pPr>
              <w:rPr>
                <w:sz w:val="20"/>
                <w:szCs w:val="20"/>
              </w:rPr>
            </w:pPr>
            <w:proofErr w:type="spellStart"/>
            <w:r w:rsidRPr="00E9564D">
              <w:rPr>
                <w:sz w:val="20"/>
                <w:szCs w:val="20"/>
              </w:rPr>
              <w:t>Ms</w:t>
            </w:r>
            <w:proofErr w:type="spellEnd"/>
            <w:r w:rsidRPr="00E9564D">
              <w:rPr>
                <w:sz w:val="20"/>
                <w:szCs w:val="20"/>
              </w:rPr>
              <w:t xml:space="preserve"> Tanvi Surana</w:t>
            </w:r>
          </w:p>
        </w:tc>
      </w:tr>
    </w:tbl>
    <w:p w14:paraId="044647FB" w14:textId="77777777" w:rsidR="00E9564D" w:rsidRDefault="00E9564D" w:rsidP="00E9564D">
      <w:pPr>
        <w:jc w:val="both"/>
        <w:rPr>
          <w:sz w:val="20"/>
          <w:szCs w:val="20"/>
          <w:lang w:val="en-IN"/>
        </w:rPr>
      </w:pPr>
    </w:p>
    <w:p w14:paraId="41776B77" w14:textId="4C2D6346" w:rsidR="00E9564D" w:rsidRPr="00E9564D" w:rsidRDefault="00E9564D" w:rsidP="00E9564D">
      <w:pPr>
        <w:jc w:val="both"/>
        <w:rPr>
          <w:sz w:val="20"/>
          <w:szCs w:val="20"/>
          <w:lang w:val="en-IN"/>
        </w:rPr>
      </w:pPr>
      <w:r w:rsidRPr="00E9564D">
        <w:rPr>
          <w:sz w:val="20"/>
          <w:szCs w:val="20"/>
          <w:lang w:val="en-IN"/>
        </w:rPr>
        <w:t>The members of the Board of Directors have complete access to information within the Company. The Company from time to time updates the Board Members about their roles and responsibilities in the following manner:</w:t>
      </w:r>
    </w:p>
    <w:p w14:paraId="1D628CB9" w14:textId="77777777" w:rsidR="00E9564D" w:rsidRPr="00E9564D" w:rsidRDefault="00E9564D" w:rsidP="00E9564D">
      <w:pPr>
        <w:numPr>
          <w:ilvl w:val="0"/>
          <w:numId w:val="10"/>
        </w:numPr>
        <w:jc w:val="both"/>
        <w:rPr>
          <w:sz w:val="20"/>
          <w:szCs w:val="20"/>
          <w:lang w:val="en-IN"/>
        </w:rPr>
      </w:pPr>
      <w:r w:rsidRPr="00E9564D">
        <w:rPr>
          <w:sz w:val="20"/>
          <w:szCs w:val="20"/>
          <w:lang w:val="en-IN"/>
        </w:rPr>
        <w:t xml:space="preserve">At the time of inducting a newly appointed Director, including Independent Director, discussions are held with the official(s) of the Company including the Chairman, Managing Directors, Chief Financial Officer, &amp; Company Secretary to familiarize the Director with the business model, operational aspects, management structure and other information about the Company. The new inductee is also appraised on the ongoing discussions at the Board meetings to enable him/her to effectively participate at the Board meetings. </w:t>
      </w:r>
    </w:p>
    <w:p w14:paraId="68BD5C89" w14:textId="77777777" w:rsidR="00E9564D" w:rsidRPr="00E9564D" w:rsidRDefault="00E9564D" w:rsidP="00E9564D">
      <w:pPr>
        <w:numPr>
          <w:ilvl w:val="0"/>
          <w:numId w:val="10"/>
        </w:numPr>
        <w:jc w:val="both"/>
        <w:rPr>
          <w:sz w:val="20"/>
          <w:szCs w:val="20"/>
          <w:lang w:val="en-IN"/>
        </w:rPr>
      </w:pPr>
      <w:r w:rsidRPr="00E9564D">
        <w:rPr>
          <w:sz w:val="20"/>
          <w:szCs w:val="20"/>
          <w:lang w:val="en-IN"/>
        </w:rPr>
        <w:t xml:space="preserve">At the time of joining, an appointment letter is issued to the Independent Directors, which broadly outlines their statutory duties, roles, responsibilities as an Independent Director. The Independent Directors are also informed of the important policies of the Company including the Directors and Officers liability and Company insurance policy, Code of Conduct for Board of Directors and Senior Management, Code of Conduct for Insider Trading. </w:t>
      </w:r>
    </w:p>
    <w:p w14:paraId="7952C702" w14:textId="6FBE067D" w:rsidR="00E9564D" w:rsidRDefault="00E9564D" w:rsidP="00E9564D">
      <w:pPr>
        <w:jc w:val="both"/>
        <w:rPr>
          <w:sz w:val="20"/>
          <w:szCs w:val="20"/>
          <w:lang w:val="en-IN"/>
        </w:rPr>
      </w:pPr>
      <w:r w:rsidRPr="00E9564D">
        <w:rPr>
          <w:sz w:val="20"/>
          <w:szCs w:val="20"/>
          <w:lang w:val="en-IN"/>
        </w:rPr>
        <w:t xml:space="preserve">The Company keeps all its directors updated on the operations of the Company and key Developments which may impact the Company, its performance and its human resources through presentations made at the meetings of Board or otherwise by the Managing Director of the Company from time to time. </w:t>
      </w:r>
    </w:p>
    <w:p w14:paraId="02DE2241" w14:textId="77777777" w:rsidR="00D042EC" w:rsidRDefault="00D042EC" w:rsidP="00E9564D">
      <w:pPr>
        <w:jc w:val="both"/>
        <w:rPr>
          <w:sz w:val="20"/>
          <w:szCs w:val="20"/>
          <w:lang w:val="en-IN"/>
        </w:rPr>
      </w:pPr>
    </w:p>
    <w:p w14:paraId="413ECB4F" w14:textId="510F2989" w:rsidR="00E9564D" w:rsidRDefault="00E9564D" w:rsidP="00E9564D">
      <w:pPr>
        <w:jc w:val="center"/>
        <w:rPr>
          <w:sz w:val="20"/>
          <w:szCs w:val="20"/>
          <w:lang w:val="en-IN"/>
        </w:rPr>
      </w:pPr>
      <w:r w:rsidRPr="00E9564D">
        <w:rPr>
          <w:b/>
          <w:noProof/>
          <w:sz w:val="20"/>
          <w:szCs w:val="20"/>
          <w:lang w:eastAsia="en-IN"/>
        </w:rPr>
        <w:drawing>
          <wp:inline distT="0" distB="0" distL="0" distR="0" wp14:anchorId="4DB93DC4" wp14:editId="56836F9A">
            <wp:extent cx="1720158" cy="792935"/>
            <wp:effectExtent l="0" t="0" r="0" b="7620"/>
            <wp:docPr id="708140368" name="Picture 70814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1452" cy="798141"/>
                    </a:xfrm>
                    <a:prstGeom prst="rect">
                      <a:avLst/>
                    </a:prstGeom>
                  </pic:spPr>
                </pic:pic>
              </a:graphicData>
            </a:graphic>
          </wp:inline>
        </w:drawing>
      </w:r>
    </w:p>
    <w:p w14:paraId="33F26223" w14:textId="5BC93FF8" w:rsidR="00E9564D" w:rsidRPr="00E9564D" w:rsidRDefault="00D042EC" w:rsidP="00E9564D">
      <w:pPr>
        <w:jc w:val="both"/>
        <w:rPr>
          <w:sz w:val="20"/>
          <w:szCs w:val="20"/>
          <w:lang w:val="en-IN"/>
        </w:rPr>
      </w:pPr>
      <w:r>
        <w:rPr>
          <w:sz w:val="20"/>
          <w:szCs w:val="20"/>
          <w:lang w:val="en-IN"/>
        </w:rPr>
        <w:t xml:space="preserve">Such </w:t>
      </w:r>
      <w:r w:rsidR="00E9564D" w:rsidRPr="00E9564D">
        <w:rPr>
          <w:sz w:val="20"/>
          <w:szCs w:val="20"/>
          <w:lang w:val="en-IN"/>
        </w:rPr>
        <w:t>presentations, inter alia, include details of the industry in which Company operates, performance of the Company, updates on products of the Company, Company plans and strategies budgets, risk management mechanism, mitigation plans, investments plans, capital expenditure plans, expansion plans, opportunities of Mergers and Acquisition, Corporate Social Responsibility Initiatives, investor grievances, performance of the subsidiaries, and such other information as may be required by them. The Board members are updated on various regulatory and other amendments and developments.</w:t>
      </w:r>
    </w:p>
    <w:p w14:paraId="74AB95A1" w14:textId="77777777" w:rsidR="00E9564D" w:rsidRPr="00E9564D" w:rsidRDefault="00E9564D" w:rsidP="00E9564D">
      <w:pPr>
        <w:jc w:val="both"/>
        <w:rPr>
          <w:sz w:val="20"/>
          <w:szCs w:val="20"/>
          <w:lang w:val="en-IN"/>
        </w:rPr>
      </w:pPr>
      <w:r w:rsidRPr="00E9564D">
        <w:rPr>
          <w:sz w:val="20"/>
          <w:szCs w:val="20"/>
          <w:lang w:val="en-IN"/>
        </w:rPr>
        <w:t>Business / Functional Heads and Company executives are invited at the Board or Committee meetings, as and when required, to provide a platform for interaction with the Company’s key executives with the Directors and also to enable them to better understand the business and operations of the Company.</w:t>
      </w:r>
    </w:p>
    <w:p w14:paraId="64CA0739" w14:textId="344CCF42" w:rsidR="00256AEC" w:rsidRPr="00E9564D" w:rsidRDefault="00256AEC" w:rsidP="00256AEC">
      <w:pPr>
        <w:rPr>
          <w:rFonts w:cs="Times New Roman"/>
          <w:b/>
          <w:sz w:val="20"/>
          <w:szCs w:val="20"/>
        </w:rPr>
      </w:pPr>
      <w:r w:rsidRPr="00E9564D">
        <w:rPr>
          <w:rFonts w:cs="Times New Roman"/>
          <w:b/>
          <w:sz w:val="20"/>
          <w:szCs w:val="20"/>
        </w:rPr>
        <w:t xml:space="preserve">DETAILS OF FAMILARISATION PROGRAM IMPARTED TO INDEPENDENT DIRECTORS </w:t>
      </w:r>
    </w:p>
    <w:p w14:paraId="3584026E" w14:textId="77777777" w:rsidR="00256AEC" w:rsidRPr="00E9564D" w:rsidRDefault="00256AEC" w:rsidP="00256AEC">
      <w:pPr>
        <w:rPr>
          <w:rFonts w:cs="Times New Roman"/>
          <w:sz w:val="20"/>
          <w:szCs w:val="20"/>
        </w:rPr>
      </w:pPr>
      <w:r w:rsidRPr="00E9564D">
        <w:rPr>
          <w:rFonts w:cs="Times New Roman"/>
          <w:sz w:val="20"/>
          <w:szCs w:val="20"/>
        </w:rPr>
        <w:t xml:space="preserve">During FY 2025-26, the following familiarization </w:t>
      </w:r>
      <w:proofErr w:type="spellStart"/>
      <w:r w:rsidRPr="00E9564D">
        <w:rPr>
          <w:rFonts w:cs="Times New Roman"/>
          <w:sz w:val="20"/>
          <w:szCs w:val="20"/>
        </w:rPr>
        <w:t>programmes</w:t>
      </w:r>
      <w:proofErr w:type="spellEnd"/>
      <w:r w:rsidRPr="00E9564D">
        <w:rPr>
          <w:rFonts w:cs="Times New Roman"/>
          <w:sz w:val="20"/>
          <w:szCs w:val="20"/>
        </w:rPr>
        <w:t xml:space="preserve"> for Independent Directors were conducted:</w:t>
      </w:r>
    </w:p>
    <w:tbl>
      <w:tblPr>
        <w:tblStyle w:val="TableGrid"/>
        <w:tblW w:w="0" w:type="auto"/>
        <w:tblLook w:val="04A0" w:firstRow="1" w:lastRow="0" w:firstColumn="1" w:lastColumn="0" w:noHBand="0" w:noVBand="1"/>
      </w:tblPr>
      <w:tblGrid>
        <w:gridCol w:w="704"/>
        <w:gridCol w:w="4111"/>
        <w:gridCol w:w="1947"/>
        <w:gridCol w:w="2254"/>
      </w:tblGrid>
      <w:tr w:rsidR="00256AEC" w:rsidRPr="00E9564D" w14:paraId="6E3D6609" w14:textId="77777777" w:rsidTr="004C769C">
        <w:tc>
          <w:tcPr>
            <w:tcW w:w="704" w:type="dxa"/>
          </w:tcPr>
          <w:p w14:paraId="245DFEF1" w14:textId="77777777" w:rsidR="00256AEC" w:rsidRPr="00E9564D" w:rsidRDefault="00256AEC" w:rsidP="004C769C">
            <w:pPr>
              <w:rPr>
                <w:rFonts w:cs="Times New Roman"/>
                <w:b/>
                <w:sz w:val="20"/>
                <w:szCs w:val="20"/>
              </w:rPr>
            </w:pPr>
            <w:r w:rsidRPr="00E9564D">
              <w:rPr>
                <w:rFonts w:cs="Times New Roman"/>
                <w:b/>
                <w:sz w:val="20"/>
                <w:szCs w:val="20"/>
              </w:rPr>
              <w:t>Sr. No.</w:t>
            </w:r>
          </w:p>
        </w:tc>
        <w:tc>
          <w:tcPr>
            <w:tcW w:w="4111" w:type="dxa"/>
          </w:tcPr>
          <w:p w14:paraId="450A3A3E" w14:textId="77777777" w:rsidR="00256AEC" w:rsidRPr="00E9564D" w:rsidRDefault="00256AEC" w:rsidP="004C769C">
            <w:pPr>
              <w:rPr>
                <w:rFonts w:cs="Times New Roman"/>
                <w:b/>
                <w:sz w:val="20"/>
                <w:szCs w:val="20"/>
              </w:rPr>
            </w:pPr>
            <w:r w:rsidRPr="00E9564D">
              <w:rPr>
                <w:rFonts w:cs="Times New Roman"/>
                <w:b/>
                <w:sz w:val="20"/>
                <w:szCs w:val="20"/>
              </w:rPr>
              <w:t xml:space="preserve">Subject Matter of the </w:t>
            </w:r>
            <w:proofErr w:type="spellStart"/>
            <w:r w:rsidRPr="00E9564D">
              <w:rPr>
                <w:rFonts w:cs="Times New Roman"/>
                <w:b/>
                <w:sz w:val="20"/>
                <w:szCs w:val="20"/>
              </w:rPr>
              <w:t>Programme</w:t>
            </w:r>
            <w:proofErr w:type="spellEnd"/>
          </w:p>
        </w:tc>
        <w:tc>
          <w:tcPr>
            <w:tcW w:w="1947" w:type="dxa"/>
          </w:tcPr>
          <w:p w14:paraId="34693C6F" w14:textId="77777777" w:rsidR="00256AEC" w:rsidRPr="00E9564D" w:rsidRDefault="00256AEC" w:rsidP="004C769C">
            <w:pPr>
              <w:rPr>
                <w:rFonts w:cs="Times New Roman"/>
                <w:b/>
                <w:sz w:val="20"/>
                <w:szCs w:val="20"/>
              </w:rPr>
            </w:pPr>
            <w:r w:rsidRPr="00E9564D">
              <w:rPr>
                <w:rFonts w:cs="Times New Roman"/>
                <w:b/>
                <w:sz w:val="20"/>
                <w:szCs w:val="20"/>
              </w:rPr>
              <w:t xml:space="preserve">No. of </w:t>
            </w:r>
            <w:proofErr w:type="spellStart"/>
            <w:r w:rsidRPr="00E9564D">
              <w:rPr>
                <w:rFonts w:cs="Times New Roman"/>
                <w:b/>
                <w:sz w:val="20"/>
                <w:szCs w:val="20"/>
              </w:rPr>
              <w:t>Programmes</w:t>
            </w:r>
            <w:proofErr w:type="spellEnd"/>
            <w:r w:rsidRPr="00E9564D">
              <w:rPr>
                <w:rFonts w:cs="Times New Roman"/>
                <w:b/>
                <w:sz w:val="20"/>
                <w:szCs w:val="20"/>
              </w:rPr>
              <w:t xml:space="preserve"> attended by the Independent Directors</w:t>
            </w:r>
          </w:p>
        </w:tc>
        <w:tc>
          <w:tcPr>
            <w:tcW w:w="2254" w:type="dxa"/>
          </w:tcPr>
          <w:p w14:paraId="444034FB" w14:textId="77777777" w:rsidR="00256AEC" w:rsidRPr="00E9564D" w:rsidRDefault="00256AEC" w:rsidP="004C769C">
            <w:pPr>
              <w:rPr>
                <w:rFonts w:cs="Times New Roman"/>
                <w:b/>
                <w:sz w:val="20"/>
                <w:szCs w:val="20"/>
              </w:rPr>
            </w:pPr>
            <w:r w:rsidRPr="00E9564D">
              <w:rPr>
                <w:rFonts w:cs="Times New Roman"/>
                <w:b/>
                <w:sz w:val="20"/>
                <w:szCs w:val="20"/>
              </w:rPr>
              <w:t>No. of hours spent by the Independent Directors</w:t>
            </w:r>
          </w:p>
        </w:tc>
      </w:tr>
      <w:tr w:rsidR="00256AEC" w:rsidRPr="00E9564D" w14:paraId="751A5D02" w14:textId="77777777" w:rsidTr="004C769C">
        <w:tc>
          <w:tcPr>
            <w:tcW w:w="704" w:type="dxa"/>
          </w:tcPr>
          <w:p w14:paraId="448053D7" w14:textId="77777777" w:rsidR="00256AEC" w:rsidRPr="00E9564D" w:rsidRDefault="00256AEC" w:rsidP="004C769C">
            <w:pPr>
              <w:rPr>
                <w:rFonts w:cs="Times New Roman"/>
                <w:sz w:val="20"/>
                <w:szCs w:val="20"/>
              </w:rPr>
            </w:pPr>
            <w:r w:rsidRPr="00E9564D">
              <w:rPr>
                <w:rFonts w:cs="Times New Roman"/>
                <w:sz w:val="20"/>
                <w:szCs w:val="20"/>
              </w:rPr>
              <w:t>1.</w:t>
            </w:r>
          </w:p>
        </w:tc>
        <w:tc>
          <w:tcPr>
            <w:tcW w:w="4111" w:type="dxa"/>
          </w:tcPr>
          <w:p w14:paraId="0A1D4097" w14:textId="77777777" w:rsidR="00256AEC" w:rsidRPr="00E9564D" w:rsidRDefault="00256AEC" w:rsidP="00B43FA9">
            <w:pPr>
              <w:jc w:val="both"/>
              <w:rPr>
                <w:rFonts w:cs="Times New Roman"/>
                <w:sz w:val="20"/>
                <w:szCs w:val="20"/>
              </w:rPr>
            </w:pPr>
            <w:r w:rsidRPr="00E9564D">
              <w:rPr>
                <w:rStyle w:val="Strong"/>
                <w:rFonts w:cs="Times New Roman"/>
                <w:sz w:val="20"/>
                <w:szCs w:val="20"/>
              </w:rPr>
              <w:t>Visit to Factory Premises &amp; Operational Overview</w:t>
            </w:r>
            <w:r w:rsidRPr="00E9564D">
              <w:rPr>
                <w:rFonts w:cs="Times New Roman"/>
                <w:sz w:val="20"/>
                <w:szCs w:val="20"/>
              </w:rPr>
              <w:t xml:space="preserve"> – Guided tour of manufacturing facilities along with an overview of production processes and workflow, demonstration of key machinery and technology used, briefing on quality control systems and safety measures, and interaction with plant managers and </w:t>
            </w:r>
            <w:proofErr w:type="gramStart"/>
            <w:r w:rsidRPr="00E9564D">
              <w:rPr>
                <w:rFonts w:cs="Times New Roman"/>
                <w:sz w:val="20"/>
                <w:szCs w:val="20"/>
              </w:rPr>
              <w:t>supervisors..</w:t>
            </w:r>
            <w:proofErr w:type="gramEnd"/>
          </w:p>
        </w:tc>
        <w:tc>
          <w:tcPr>
            <w:tcW w:w="1947" w:type="dxa"/>
          </w:tcPr>
          <w:p w14:paraId="1F43A066" w14:textId="77777777" w:rsidR="00256AEC" w:rsidRPr="00E9564D" w:rsidRDefault="00256AEC" w:rsidP="004C769C">
            <w:pPr>
              <w:rPr>
                <w:rFonts w:cs="Times New Roman"/>
                <w:sz w:val="20"/>
                <w:szCs w:val="20"/>
              </w:rPr>
            </w:pPr>
            <w:r w:rsidRPr="00E9564D">
              <w:rPr>
                <w:rFonts w:cs="Times New Roman"/>
                <w:sz w:val="20"/>
                <w:szCs w:val="20"/>
              </w:rPr>
              <w:t>1</w:t>
            </w:r>
          </w:p>
        </w:tc>
        <w:tc>
          <w:tcPr>
            <w:tcW w:w="2254" w:type="dxa"/>
          </w:tcPr>
          <w:p w14:paraId="006D1DBC" w14:textId="77777777" w:rsidR="00256AEC" w:rsidRPr="00E9564D" w:rsidRDefault="00256AEC" w:rsidP="004C769C">
            <w:pPr>
              <w:rPr>
                <w:rFonts w:cs="Times New Roman"/>
                <w:sz w:val="20"/>
                <w:szCs w:val="20"/>
              </w:rPr>
            </w:pPr>
            <w:r w:rsidRPr="00E9564D">
              <w:rPr>
                <w:rFonts w:cs="Times New Roman"/>
                <w:sz w:val="20"/>
                <w:szCs w:val="20"/>
              </w:rPr>
              <w:t>2 hours</w:t>
            </w:r>
          </w:p>
        </w:tc>
      </w:tr>
      <w:tr w:rsidR="00256AEC" w:rsidRPr="00E9564D" w14:paraId="40D1E36D" w14:textId="77777777" w:rsidTr="004C769C">
        <w:tc>
          <w:tcPr>
            <w:tcW w:w="704" w:type="dxa"/>
          </w:tcPr>
          <w:p w14:paraId="0F6EF9E9" w14:textId="77777777" w:rsidR="00256AEC" w:rsidRPr="00E9564D" w:rsidRDefault="00256AEC" w:rsidP="004C769C">
            <w:pPr>
              <w:rPr>
                <w:rFonts w:cs="Times New Roman"/>
                <w:sz w:val="20"/>
                <w:szCs w:val="20"/>
              </w:rPr>
            </w:pPr>
            <w:r w:rsidRPr="00E9564D">
              <w:rPr>
                <w:rFonts w:cs="Times New Roman"/>
                <w:sz w:val="20"/>
                <w:szCs w:val="20"/>
              </w:rPr>
              <w:t>2.</w:t>
            </w:r>
          </w:p>
        </w:tc>
        <w:tc>
          <w:tcPr>
            <w:tcW w:w="4111" w:type="dxa"/>
          </w:tcPr>
          <w:p w14:paraId="2F76191E" w14:textId="77777777" w:rsidR="00256AEC" w:rsidRPr="00E9564D" w:rsidRDefault="00256AEC" w:rsidP="00B43FA9">
            <w:pPr>
              <w:jc w:val="both"/>
              <w:rPr>
                <w:rFonts w:cs="Times New Roman"/>
                <w:sz w:val="20"/>
                <w:szCs w:val="20"/>
              </w:rPr>
            </w:pPr>
            <w:r w:rsidRPr="00E9564D">
              <w:rPr>
                <w:rStyle w:val="Strong"/>
                <w:rFonts w:cs="Times New Roman"/>
                <w:sz w:val="20"/>
                <w:szCs w:val="20"/>
              </w:rPr>
              <w:t>Briefing on New &amp; Ongoing Projects</w:t>
            </w:r>
            <w:r w:rsidRPr="00E9564D">
              <w:rPr>
                <w:rFonts w:cs="Times New Roman"/>
                <w:sz w:val="20"/>
                <w:szCs w:val="20"/>
              </w:rPr>
              <w:t xml:space="preserve"> – Presentation on current projects under execution, overview of upcoming projects and expansion plans, discussion on project timelines, budgets and key risks, and strategic objectives and growth roadmap.</w:t>
            </w:r>
          </w:p>
        </w:tc>
        <w:tc>
          <w:tcPr>
            <w:tcW w:w="1947" w:type="dxa"/>
          </w:tcPr>
          <w:p w14:paraId="60AE5396" w14:textId="77777777" w:rsidR="00256AEC" w:rsidRPr="00E9564D" w:rsidRDefault="00256AEC" w:rsidP="004C769C">
            <w:pPr>
              <w:rPr>
                <w:rFonts w:cs="Times New Roman"/>
                <w:sz w:val="20"/>
                <w:szCs w:val="20"/>
              </w:rPr>
            </w:pPr>
            <w:r w:rsidRPr="00E9564D">
              <w:rPr>
                <w:rFonts w:cs="Times New Roman"/>
                <w:sz w:val="20"/>
                <w:szCs w:val="20"/>
              </w:rPr>
              <w:t>1</w:t>
            </w:r>
          </w:p>
        </w:tc>
        <w:tc>
          <w:tcPr>
            <w:tcW w:w="2254" w:type="dxa"/>
          </w:tcPr>
          <w:p w14:paraId="1AC98A78" w14:textId="77777777" w:rsidR="00256AEC" w:rsidRPr="00E9564D" w:rsidRDefault="00256AEC" w:rsidP="004C769C">
            <w:pPr>
              <w:rPr>
                <w:rFonts w:cs="Times New Roman"/>
                <w:sz w:val="20"/>
                <w:szCs w:val="20"/>
              </w:rPr>
            </w:pPr>
            <w:r w:rsidRPr="00E9564D">
              <w:rPr>
                <w:rFonts w:cs="Times New Roman"/>
                <w:sz w:val="20"/>
                <w:szCs w:val="20"/>
              </w:rPr>
              <w:t>0.5 hour</w:t>
            </w:r>
          </w:p>
        </w:tc>
      </w:tr>
      <w:tr w:rsidR="00256AEC" w:rsidRPr="00E9564D" w14:paraId="6B3DD9BF" w14:textId="77777777" w:rsidTr="004C769C">
        <w:tc>
          <w:tcPr>
            <w:tcW w:w="704" w:type="dxa"/>
          </w:tcPr>
          <w:p w14:paraId="4F0EB187" w14:textId="77777777" w:rsidR="00256AEC" w:rsidRPr="00E9564D" w:rsidRDefault="00256AEC" w:rsidP="004C769C">
            <w:pPr>
              <w:rPr>
                <w:rFonts w:cs="Times New Roman"/>
                <w:sz w:val="20"/>
                <w:szCs w:val="20"/>
              </w:rPr>
            </w:pPr>
            <w:r w:rsidRPr="00E9564D">
              <w:rPr>
                <w:rFonts w:cs="Times New Roman"/>
                <w:sz w:val="20"/>
                <w:szCs w:val="20"/>
              </w:rPr>
              <w:t>3.</w:t>
            </w:r>
          </w:p>
        </w:tc>
        <w:tc>
          <w:tcPr>
            <w:tcW w:w="4111" w:type="dxa"/>
          </w:tcPr>
          <w:p w14:paraId="01BD5539" w14:textId="77777777" w:rsidR="00256AEC" w:rsidRPr="00E9564D" w:rsidRDefault="00256AEC" w:rsidP="00B43FA9">
            <w:pPr>
              <w:jc w:val="both"/>
              <w:rPr>
                <w:rFonts w:cs="Times New Roman"/>
                <w:sz w:val="20"/>
                <w:szCs w:val="20"/>
              </w:rPr>
            </w:pPr>
            <w:r w:rsidRPr="00E9564D">
              <w:rPr>
                <w:rStyle w:val="Strong"/>
                <w:rFonts w:cs="Times New Roman"/>
                <w:sz w:val="20"/>
                <w:szCs w:val="20"/>
              </w:rPr>
              <w:t>Departmental Interactions</w:t>
            </w:r>
            <w:r w:rsidRPr="00E9564D">
              <w:rPr>
                <w:rFonts w:cs="Times New Roman"/>
                <w:sz w:val="20"/>
                <w:szCs w:val="20"/>
              </w:rPr>
              <w:t xml:space="preserve"> – Meetings with department heads covering Finance (financial performance, budgeting and controls), HR (organizational structure, policies and workforce management), Operations (process optimization and challenges), and Sales &amp; Marketing (business development strategies and market positioning).</w:t>
            </w:r>
          </w:p>
        </w:tc>
        <w:tc>
          <w:tcPr>
            <w:tcW w:w="1947" w:type="dxa"/>
          </w:tcPr>
          <w:p w14:paraId="577B22A1" w14:textId="77777777" w:rsidR="00256AEC" w:rsidRPr="00E9564D" w:rsidRDefault="00256AEC" w:rsidP="004C769C">
            <w:pPr>
              <w:rPr>
                <w:rFonts w:cs="Times New Roman"/>
                <w:sz w:val="20"/>
                <w:szCs w:val="20"/>
              </w:rPr>
            </w:pPr>
            <w:r w:rsidRPr="00E9564D">
              <w:rPr>
                <w:rFonts w:cs="Times New Roman"/>
                <w:sz w:val="20"/>
                <w:szCs w:val="20"/>
              </w:rPr>
              <w:t>1</w:t>
            </w:r>
          </w:p>
        </w:tc>
        <w:tc>
          <w:tcPr>
            <w:tcW w:w="2254" w:type="dxa"/>
          </w:tcPr>
          <w:p w14:paraId="29EC59CD" w14:textId="77777777" w:rsidR="00256AEC" w:rsidRPr="00E9564D" w:rsidRDefault="00256AEC" w:rsidP="004C769C">
            <w:pPr>
              <w:rPr>
                <w:rFonts w:cs="Times New Roman"/>
                <w:sz w:val="20"/>
                <w:szCs w:val="20"/>
              </w:rPr>
            </w:pPr>
            <w:r w:rsidRPr="00E9564D">
              <w:rPr>
                <w:rFonts w:cs="Times New Roman"/>
                <w:sz w:val="20"/>
                <w:szCs w:val="20"/>
              </w:rPr>
              <w:t>1 hour</w:t>
            </w:r>
          </w:p>
        </w:tc>
      </w:tr>
      <w:tr w:rsidR="00256AEC" w:rsidRPr="00E9564D" w14:paraId="76E8DC33" w14:textId="77777777" w:rsidTr="004C769C">
        <w:tc>
          <w:tcPr>
            <w:tcW w:w="704" w:type="dxa"/>
          </w:tcPr>
          <w:p w14:paraId="3ED77125" w14:textId="77777777" w:rsidR="00256AEC" w:rsidRPr="00E9564D" w:rsidRDefault="00256AEC" w:rsidP="004C769C">
            <w:pPr>
              <w:rPr>
                <w:rFonts w:cs="Times New Roman"/>
                <w:sz w:val="20"/>
                <w:szCs w:val="20"/>
              </w:rPr>
            </w:pPr>
            <w:r w:rsidRPr="00E9564D">
              <w:rPr>
                <w:rFonts w:cs="Times New Roman"/>
                <w:sz w:val="20"/>
                <w:szCs w:val="20"/>
              </w:rPr>
              <w:t>4.</w:t>
            </w:r>
          </w:p>
        </w:tc>
        <w:tc>
          <w:tcPr>
            <w:tcW w:w="4111" w:type="dxa"/>
          </w:tcPr>
          <w:p w14:paraId="6A1C5C8D" w14:textId="77777777" w:rsidR="00256AEC" w:rsidRPr="00E9564D" w:rsidRDefault="00256AEC" w:rsidP="00B43FA9">
            <w:pPr>
              <w:jc w:val="both"/>
              <w:rPr>
                <w:rFonts w:cs="Times New Roman"/>
                <w:sz w:val="20"/>
                <w:szCs w:val="20"/>
              </w:rPr>
            </w:pPr>
            <w:r w:rsidRPr="00E9564D">
              <w:rPr>
                <w:rStyle w:val="Strong"/>
                <w:rFonts w:cs="Times New Roman"/>
                <w:sz w:val="20"/>
                <w:szCs w:val="20"/>
              </w:rPr>
              <w:t>Leadership Interaction</w:t>
            </w:r>
            <w:r w:rsidRPr="00E9564D">
              <w:rPr>
                <w:rFonts w:cs="Times New Roman"/>
                <w:sz w:val="20"/>
                <w:szCs w:val="20"/>
              </w:rPr>
              <w:t xml:space="preserve"> – Discussion on company vision and long-term strategy, insights on leadership approach and decision-making, expectations from management and key focus areas, along with an open Q&amp;A session.</w:t>
            </w:r>
          </w:p>
        </w:tc>
        <w:tc>
          <w:tcPr>
            <w:tcW w:w="1947" w:type="dxa"/>
          </w:tcPr>
          <w:p w14:paraId="5D176B55" w14:textId="77777777" w:rsidR="00256AEC" w:rsidRPr="00E9564D" w:rsidRDefault="00256AEC" w:rsidP="004C769C">
            <w:pPr>
              <w:rPr>
                <w:rFonts w:cs="Times New Roman"/>
                <w:sz w:val="20"/>
                <w:szCs w:val="20"/>
              </w:rPr>
            </w:pPr>
            <w:r w:rsidRPr="00E9564D">
              <w:rPr>
                <w:rFonts w:cs="Times New Roman"/>
                <w:sz w:val="20"/>
                <w:szCs w:val="20"/>
              </w:rPr>
              <w:t>1</w:t>
            </w:r>
          </w:p>
        </w:tc>
        <w:tc>
          <w:tcPr>
            <w:tcW w:w="2254" w:type="dxa"/>
          </w:tcPr>
          <w:p w14:paraId="667D7B1C" w14:textId="77777777" w:rsidR="00256AEC" w:rsidRPr="00E9564D" w:rsidRDefault="00256AEC" w:rsidP="004C769C">
            <w:pPr>
              <w:rPr>
                <w:rFonts w:cs="Times New Roman"/>
                <w:sz w:val="20"/>
                <w:szCs w:val="20"/>
              </w:rPr>
            </w:pPr>
            <w:r w:rsidRPr="00E9564D">
              <w:rPr>
                <w:rFonts w:cs="Times New Roman"/>
                <w:sz w:val="20"/>
                <w:szCs w:val="20"/>
              </w:rPr>
              <w:t>1 hour</w:t>
            </w:r>
          </w:p>
        </w:tc>
      </w:tr>
    </w:tbl>
    <w:p w14:paraId="69C80D1A" w14:textId="77777777" w:rsidR="00256AEC" w:rsidRPr="00E9564D" w:rsidRDefault="00256AEC">
      <w:pPr>
        <w:rPr>
          <w:sz w:val="20"/>
          <w:szCs w:val="20"/>
        </w:rPr>
      </w:pPr>
    </w:p>
    <w:p w14:paraId="52D93DFD" w14:textId="77777777" w:rsidR="00E9564D" w:rsidRDefault="00E9564D">
      <w:pPr>
        <w:rPr>
          <w:b/>
          <w:bCs/>
          <w:sz w:val="20"/>
          <w:szCs w:val="20"/>
          <w:lang w:val="en-IN"/>
        </w:rPr>
      </w:pPr>
    </w:p>
    <w:p w14:paraId="7A8D4C3C" w14:textId="77777777" w:rsidR="00E9564D" w:rsidRDefault="00E9564D">
      <w:pPr>
        <w:rPr>
          <w:b/>
          <w:bCs/>
          <w:sz w:val="20"/>
          <w:szCs w:val="20"/>
          <w:lang w:val="en-IN"/>
        </w:rPr>
      </w:pPr>
    </w:p>
    <w:p w14:paraId="7094A8BB" w14:textId="284A56A9" w:rsidR="00E9564D" w:rsidRDefault="00E9564D" w:rsidP="00E9564D">
      <w:pPr>
        <w:jc w:val="center"/>
        <w:rPr>
          <w:b/>
          <w:bCs/>
          <w:sz w:val="20"/>
          <w:szCs w:val="20"/>
          <w:lang w:val="en-IN"/>
        </w:rPr>
      </w:pPr>
      <w:r w:rsidRPr="00E9564D">
        <w:rPr>
          <w:b/>
          <w:noProof/>
          <w:sz w:val="20"/>
          <w:szCs w:val="20"/>
          <w:lang w:eastAsia="en-IN"/>
        </w:rPr>
        <w:drawing>
          <wp:inline distT="0" distB="0" distL="0" distR="0" wp14:anchorId="46EB646A" wp14:editId="4F781A3D">
            <wp:extent cx="1720158" cy="792935"/>
            <wp:effectExtent l="0" t="0" r="0" b="7620"/>
            <wp:docPr id="1427453283" name="Picture 142745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1452" cy="798141"/>
                    </a:xfrm>
                    <a:prstGeom prst="rect">
                      <a:avLst/>
                    </a:prstGeom>
                  </pic:spPr>
                </pic:pic>
              </a:graphicData>
            </a:graphic>
          </wp:inline>
        </w:drawing>
      </w:r>
    </w:p>
    <w:p w14:paraId="31447BEE" w14:textId="121A0A05" w:rsidR="00392516" w:rsidRPr="00E9564D" w:rsidRDefault="00392516">
      <w:pPr>
        <w:rPr>
          <w:sz w:val="20"/>
          <w:szCs w:val="20"/>
        </w:rPr>
      </w:pPr>
      <w:r w:rsidRPr="00E9564D">
        <w:rPr>
          <w:b/>
          <w:bCs/>
          <w:sz w:val="20"/>
          <w:szCs w:val="20"/>
          <w:lang w:val="en-IN"/>
        </w:rPr>
        <w:t>Details of familiarization programs attended by our Independent Directors during the year 2025-26</w:t>
      </w:r>
    </w:p>
    <w:tbl>
      <w:tblPr>
        <w:tblStyle w:val="TableGrid"/>
        <w:tblW w:w="0" w:type="auto"/>
        <w:tblLook w:val="04A0" w:firstRow="1" w:lastRow="0" w:firstColumn="1" w:lastColumn="0" w:noHBand="0" w:noVBand="1"/>
      </w:tblPr>
      <w:tblGrid>
        <w:gridCol w:w="2882"/>
        <w:gridCol w:w="1676"/>
        <w:gridCol w:w="1671"/>
        <w:gridCol w:w="1676"/>
        <w:gridCol w:w="1671"/>
      </w:tblGrid>
      <w:tr w:rsidR="00392516" w:rsidRPr="00E9564D" w14:paraId="1BDE3C19" w14:textId="77777777" w:rsidTr="00392516">
        <w:tc>
          <w:tcPr>
            <w:tcW w:w="3864" w:type="dxa"/>
            <w:vMerge w:val="restart"/>
          </w:tcPr>
          <w:p w14:paraId="0BEE8284" w14:textId="49CCE87A" w:rsidR="00392516" w:rsidRPr="00E9564D" w:rsidRDefault="00392516">
            <w:pPr>
              <w:rPr>
                <w:sz w:val="20"/>
                <w:szCs w:val="20"/>
              </w:rPr>
            </w:pPr>
            <w:r w:rsidRPr="00392516">
              <w:rPr>
                <w:b/>
                <w:bCs/>
                <w:sz w:val="20"/>
                <w:szCs w:val="20"/>
                <w:lang w:val="en-IN"/>
              </w:rPr>
              <w:t>Name of the Directors</w:t>
            </w:r>
          </w:p>
        </w:tc>
        <w:tc>
          <w:tcPr>
            <w:tcW w:w="3864" w:type="dxa"/>
            <w:gridSpan w:val="2"/>
            <w:tcBorders>
              <w:bottom w:val="single" w:sz="4" w:space="0" w:color="auto"/>
            </w:tcBorders>
          </w:tcPr>
          <w:p w14:paraId="5811AA90" w14:textId="3C685A7A" w:rsidR="00392516" w:rsidRPr="00E9564D" w:rsidRDefault="00392516">
            <w:pPr>
              <w:rPr>
                <w:sz w:val="20"/>
                <w:szCs w:val="20"/>
              </w:rPr>
            </w:pPr>
            <w:r w:rsidRPr="00392516">
              <w:rPr>
                <w:b/>
                <w:bCs/>
                <w:sz w:val="20"/>
                <w:szCs w:val="20"/>
                <w:lang w:val="en-IN"/>
              </w:rPr>
              <w:t>No. of Programme / Meeting attended by the Independent Director</w:t>
            </w:r>
          </w:p>
        </w:tc>
        <w:tc>
          <w:tcPr>
            <w:tcW w:w="3864" w:type="dxa"/>
            <w:gridSpan w:val="2"/>
          </w:tcPr>
          <w:p w14:paraId="38C94163" w14:textId="51366928" w:rsidR="00392516" w:rsidRPr="00E9564D" w:rsidRDefault="00392516">
            <w:pPr>
              <w:rPr>
                <w:sz w:val="20"/>
                <w:szCs w:val="20"/>
              </w:rPr>
            </w:pPr>
            <w:r w:rsidRPr="00392516">
              <w:rPr>
                <w:b/>
                <w:bCs/>
                <w:sz w:val="20"/>
                <w:szCs w:val="20"/>
                <w:lang w:val="en-IN"/>
              </w:rPr>
              <w:t>Number of hours spent by Independent Directors</w:t>
            </w:r>
          </w:p>
        </w:tc>
      </w:tr>
      <w:tr w:rsidR="00392516" w:rsidRPr="00E9564D" w14:paraId="5C5C4997" w14:textId="77777777" w:rsidTr="003F75B9">
        <w:tc>
          <w:tcPr>
            <w:tcW w:w="3864" w:type="dxa"/>
            <w:vMerge/>
          </w:tcPr>
          <w:p w14:paraId="37B44959" w14:textId="77777777" w:rsidR="00392516" w:rsidRPr="00E9564D" w:rsidRDefault="00392516">
            <w:pPr>
              <w:rPr>
                <w:sz w:val="20"/>
                <w:szCs w:val="20"/>
              </w:rPr>
            </w:pPr>
          </w:p>
        </w:tc>
        <w:tc>
          <w:tcPr>
            <w:tcW w:w="1932" w:type="dxa"/>
          </w:tcPr>
          <w:p w14:paraId="139C4F09" w14:textId="3CF0427C" w:rsidR="00392516" w:rsidRPr="00E9564D" w:rsidRDefault="00392516">
            <w:pPr>
              <w:rPr>
                <w:sz w:val="20"/>
                <w:szCs w:val="20"/>
              </w:rPr>
            </w:pPr>
            <w:r w:rsidRPr="00392516">
              <w:rPr>
                <w:b/>
                <w:bCs/>
                <w:sz w:val="20"/>
                <w:szCs w:val="20"/>
                <w:lang w:val="en-IN"/>
              </w:rPr>
              <w:t>During the year ended 31.03.202</w:t>
            </w:r>
            <w:r w:rsidRPr="00E9564D">
              <w:rPr>
                <w:b/>
                <w:bCs/>
                <w:sz w:val="20"/>
                <w:szCs w:val="20"/>
                <w:lang w:val="en-IN"/>
              </w:rPr>
              <w:t>6</w:t>
            </w:r>
          </w:p>
        </w:tc>
        <w:tc>
          <w:tcPr>
            <w:tcW w:w="1932" w:type="dxa"/>
          </w:tcPr>
          <w:p w14:paraId="1A6EB300" w14:textId="71D97BA6" w:rsidR="00392516" w:rsidRPr="00E9564D" w:rsidRDefault="00392516">
            <w:pPr>
              <w:rPr>
                <w:sz w:val="20"/>
                <w:szCs w:val="20"/>
              </w:rPr>
            </w:pPr>
            <w:r w:rsidRPr="00392516">
              <w:rPr>
                <w:b/>
                <w:bCs/>
                <w:sz w:val="20"/>
                <w:szCs w:val="20"/>
                <w:lang w:val="en-IN"/>
              </w:rPr>
              <w:t>On a cumulative basis (From FY.20</w:t>
            </w:r>
            <w:r w:rsidRPr="00E9564D">
              <w:rPr>
                <w:b/>
                <w:bCs/>
                <w:sz w:val="20"/>
                <w:szCs w:val="20"/>
                <w:lang w:val="en-IN"/>
              </w:rPr>
              <w:t>25-26</w:t>
            </w:r>
            <w:r w:rsidRPr="00392516">
              <w:rPr>
                <w:b/>
                <w:bCs/>
                <w:sz w:val="20"/>
                <w:szCs w:val="20"/>
                <w:lang w:val="en-IN"/>
              </w:rPr>
              <w:t xml:space="preserve"> Onwards)</w:t>
            </w:r>
          </w:p>
        </w:tc>
        <w:tc>
          <w:tcPr>
            <w:tcW w:w="1932" w:type="dxa"/>
          </w:tcPr>
          <w:p w14:paraId="79B3953E" w14:textId="4E600F3C" w:rsidR="00392516" w:rsidRPr="00E9564D" w:rsidRDefault="00392516">
            <w:pPr>
              <w:rPr>
                <w:sz w:val="20"/>
                <w:szCs w:val="20"/>
              </w:rPr>
            </w:pPr>
            <w:r w:rsidRPr="00392516">
              <w:rPr>
                <w:b/>
                <w:bCs/>
                <w:sz w:val="20"/>
                <w:szCs w:val="20"/>
                <w:lang w:val="en-IN"/>
              </w:rPr>
              <w:t>During the year ended 31.03.202</w:t>
            </w:r>
            <w:r w:rsidRPr="00E9564D">
              <w:rPr>
                <w:b/>
                <w:bCs/>
                <w:sz w:val="20"/>
                <w:szCs w:val="20"/>
                <w:lang w:val="en-IN"/>
              </w:rPr>
              <w:t>6</w:t>
            </w:r>
          </w:p>
        </w:tc>
        <w:tc>
          <w:tcPr>
            <w:tcW w:w="1932" w:type="dxa"/>
          </w:tcPr>
          <w:p w14:paraId="23D5CE69" w14:textId="4404ADD8" w:rsidR="00392516" w:rsidRPr="00E9564D" w:rsidRDefault="00392516">
            <w:pPr>
              <w:rPr>
                <w:sz w:val="20"/>
                <w:szCs w:val="20"/>
              </w:rPr>
            </w:pPr>
            <w:r w:rsidRPr="00392516">
              <w:rPr>
                <w:b/>
                <w:bCs/>
                <w:sz w:val="20"/>
                <w:szCs w:val="20"/>
                <w:lang w:val="en-IN"/>
              </w:rPr>
              <w:t>On a cumulative basis (From FY.20</w:t>
            </w:r>
            <w:r w:rsidRPr="00E9564D">
              <w:rPr>
                <w:b/>
                <w:bCs/>
                <w:sz w:val="20"/>
                <w:szCs w:val="20"/>
                <w:lang w:val="en-IN"/>
              </w:rPr>
              <w:t>25-26</w:t>
            </w:r>
            <w:r w:rsidRPr="00392516">
              <w:rPr>
                <w:b/>
                <w:bCs/>
                <w:sz w:val="20"/>
                <w:szCs w:val="20"/>
                <w:lang w:val="en-IN"/>
              </w:rPr>
              <w:t xml:space="preserve"> Onwards)</w:t>
            </w:r>
          </w:p>
        </w:tc>
      </w:tr>
      <w:tr w:rsidR="00392516" w:rsidRPr="00E9564D" w14:paraId="4490B215" w14:textId="77777777" w:rsidTr="003F75B9">
        <w:tc>
          <w:tcPr>
            <w:tcW w:w="3864" w:type="dxa"/>
          </w:tcPr>
          <w:p w14:paraId="5B89AEC0" w14:textId="44B66136" w:rsidR="00392516" w:rsidRPr="00E9564D" w:rsidRDefault="00392516">
            <w:pPr>
              <w:rPr>
                <w:sz w:val="20"/>
                <w:szCs w:val="20"/>
              </w:rPr>
            </w:pPr>
            <w:proofErr w:type="spellStart"/>
            <w:r w:rsidRPr="00E9564D">
              <w:rPr>
                <w:sz w:val="20"/>
                <w:szCs w:val="20"/>
              </w:rPr>
              <w:t>Mr</w:t>
            </w:r>
            <w:proofErr w:type="spellEnd"/>
            <w:r w:rsidRPr="00E9564D">
              <w:rPr>
                <w:sz w:val="20"/>
                <w:szCs w:val="20"/>
              </w:rPr>
              <w:t xml:space="preserve"> </w:t>
            </w:r>
            <w:proofErr w:type="spellStart"/>
            <w:r w:rsidRPr="00E9564D">
              <w:rPr>
                <w:sz w:val="20"/>
                <w:szCs w:val="20"/>
              </w:rPr>
              <w:t>Apaar</w:t>
            </w:r>
            <w:proofErr w:type="spellEnd"/>
            <w:r w:rsidRPr="00E9564D">
              <w:rPr>
                <w:sz w:val="20"/>
                <w:szCs w:val="20"/>
              </w:rPr>
              <w:t xml:space="preserve"> </w:t>
            </w:r>
            <w:proofErr w:type="spellStart"/>
            <w:r w:rsidRPr="00E9564D">
              <w:rPr>
                <w:sz w:val="20"/>
                <w:szCs w:val="20"/>
              </w:rPr>
              <w:t>Kasliwal</w:t>
            </w:r>
            <w:proofErr w:type="spellEnd"/>
          </w:p>
        </w:tc>
        <w:tc>
          <w:tcPr>
            <w:tcW w:w="1932" w:type="dxa"/>
          </w:tcPr>
          <w:p w14:paraId="4C01DBF5" w14:textId="56A3D528" w:rsidR="00392516" w:rsidRPr="00E9564D" w:rsidRDefault="00392516">
            <w:pPr>
              <w:rPr>
                <w:b/>
                <w:bCs/>
                <w:sz w:val="20"/>
                <w:szCs w:val="20"/>
                <w:lang w:val="en-IN"/>
              </w:rPr>
            </w:pPr>
            <w:r w:rsidRPr="00E9564D">
              <w:rPr>
                <w:b/>
                <w:bCs/>
                <w:sz w:val="20"/>
                <w:szCs w:val="20"/>
                <w:lang w:val="en-IN"/>
              </w:rPr>
              <w:t>1</w:t>
            </w:r>
          </w:p>
        </w:tc>
        <w:tc>
          <w:tcPr>
            <w:tcW w:w="1932" w:type="dxa"/>
          </w:tcPr>
          <w:p w14:paraId="7E602888" w14:textId="3B414B4D" w:rsidR="00392516" w:rsidRPr="00E9564D" w:rsidRDefault="00392516">
            <w:pPr>
              <w:rPr>
                <w:b/>
                <w:bCs/>
                <w:sz w:val="20"/>
                <w:szCs w:val="20"/>
                <w:lang w:val="en-IN"/>
              </w:rPr>
            </w:pPr>
            <w:r w:rsidRPr="00E9564D">
              <w:rPr>
                <w:b/>
                <w:bCs/>
                <w:sz w:val="20"/>
                <w:szCs w:val="20"/>
                <w:lang w:val="en-IN"/>
              </w:rPr>
              <w:t>1</w:t>
            </w:r>
          </w:p>
        </w:tc>
        <w:tc>
          <w:tcPr>
            <w:tcW w:w="1932" w:type="dxa"/>
          </w:tcPr>
          <w:p w14:paraId="49FFE423" w14:textId="5A8EED97" w:rsidR="00392516" w:rsidRPr="00E9564D" w:rsidRDefault="00392516">
            <w:pPr>
              <w:rPr>
                <w:b/>
                <w:bCs/>
                <w:sz w:val="20"/>
                <w:szCs w:val="20"/>
                <w:lang w:val="en-IN"/>
              </w:rPr>
            </w:pPr>
            <w:r w:rsidRPr="00E9564D">
              <w:rPr>
                <w:b/>
                <w:bCs/>
                <w:sz w:val="20"/>
                <w:szCs w:val="20"/>
                <w:lang w:val="en-IN"/>
              </w:rPr>
              <w:t>4.5</w:t>
            </w:r>
          </w:p>
        </w:tc>
        <w:tc>
          <w:tcPr>
            <w:tcW w:w="1932" w:type="dxa"/>
          </w:tcPr>
          <w:p w14:paraId="78E000EE" w14:textId="27A17DE4" w:rsidR="00392516" w:rsidRPr="00E9564D" w:rsidRDefault="00392516">
            <w:pPr>
              <w:rPr>
                <w:b/>
                <w:bCs/>
                <w:sz w:val="20"/>
                <w:szCs w:val="20"/>
                <w:lang w:val="en-IN"/>
              </w:rPr>
            </w:pPr>
            <w:r w:rsidRPr="00E9564D">
              <w:rPr>
                <w:b/>
                <w:bCs/>
                <w:sz w:val="20"/>
                <w:szCs w:val="20"/>
                <w:lang w:val="en-IN"/>
              </w:rPr>
              <w:t>4.5</w:t>
            </w:r>
          </w:p>
        </w:tc>
      </w:tr>
      <w:tr w:rsidR="00392516" w:rsidRPr="00E9564D" w14:paraId="58323318" w14:textId="77777777" w:rsidTr="003F75B9">
        <w:tc>
          <w:tcPr>
            <w:tcW w:w="3864" w:type="dxa"/>
          </w:tcPr>
          <w:p w14:paraId="3B61081A" w14:textId="34A8F1F1" w:rsidR="00392516" w:rsidRPr="00E9564D" w:rsidRDefault="00392516" w:rsidP="00392516">
            <w:pPr>
              <w:rPr>
                <w:sz w:val="20"/>
                <w:szCs w:val="20"/>
              </w:rPr>
            </w:pPr>
            <w:proofErr w:type="spellStart"/>
            <w:r w:rsidRPr="00E9564D">
              <w:rPr>
                <w:sz w:val="20"/>
                <w:szCs w:val="20"/>
              </w:rPr>
              <w:t>Mr</w:t>
            </w:r>
            <w:proofErr w:type="spellEnd"/>
            <w:r w:rsidRPr="00E9564D">
              <w:rPr>
                <w:sz w:val="20"/>
                <w:szCs w:val="20"/>
              </w:rPr>
              <w:t xml:space="preserve"> Manoj Maheshwari</w:t>
            </w:r>
          </w:p>
        </w:tc>
        <w:tc>
          <w:tcPr>
            <w:tcW w:w="1932" w:type="dxa"/>
          </w:tcPr>
          <w:p w14:paraId="148093F5" w14:textId="6635535E" w:rsidR="00392516" w:rsidRPr="00E9564D" w:rsidRDefault="00392516" w:rsidP="00392516">
            <w:pPr>
              <w:rPr>
                <w:b/>
                <w:bCs/>
                <w:sz w:val="20"/>
                <w:szCs w:val="20"/>
                <w:lang w:val="en-IN"/>
              </w:rPr>
            </w:pPr>
            <w:r w:rsidRPr="00E9564D">
              <w:rPr>
                <w:b/>
                <w:bCs/>
                <w:sz w:val="20"/>
                <w:szCs w:val="20"/>
                <w:lang w:val="en-IN"/>
              </w:rPr>
              <w:t>1</w:t>
            </w:r>
          </w:p>
        </w:tc>
        <w:tc>
          <w:tcPr>
            <w:tcW w:w="1932" w:type="dxa"/>
          </w:tcPr>
          <w:p w14:paraId="23B8CE8F" w14:textId="0C3293F4" w:rsidR="00392516" w:rsidRPr="00E9564D" w:rsidRDefault="00392516" w:rsidP="00392516">
            <w:pPr>
              <w:rPr>
                <w:b/>
                <w:bCs/>
                <w:sz w:val="20"/>
                <w:szCs w:val="20"/>
                <w:lang w:val="en-IN"/>
              </w:rPr>
            </w:pPr>
            <w:r w:rsidRPr="00E9564D">
              <w:rPr>
                <w:b/>
                <w:bCs/>
                <w:sz w:val="20"/>
                <w:szCs w:val="20"/>
                <w:lang w:val="en-IN"/>
              </w:rPr>
              <w:t>1</w:t>
            </w:r>
          </w:p>
        </w:tc>
        <w:tc>
          <w:tcPr>
            <w:tcW w:w="1932" w:type="dxa"/>
          </w:tcPr>
          <w:p w14:paraId="03D91267" w14:textId="2672BAE9" w:rsidR="00392516" w:rsidRPr="00E9564D" w:rsidRDefault="00392516" w:rsidP="00392516">
            <w:pPr>
              <w:rPr>
                <w:b/>
                <w:bCs/>
                <w:sz w:val="20"/>
                <w:szCs w:val="20"/>
                <w:lang w:val="en-IN"/>
              </w:rPr>
            </w:pPr>
            <w:r w:rsidRPr="00E9564D">
              <w:rPr>
                <w:b/>
                <w:bCs/>
                <w:sz w:val="20"/>
                <w:szCs w:val="20"/>
                <w:lang w:val="en-IN"/>
              </w:rPr>
              <w:t>4.5</w:t>
            </w:r>
          </w:p>
        </w:tc>
        <w:tc>
          <w:tcPr>
            <w:tcW w:w="1932" w:type="dxa"/>
          </w:tcPr>
          <w:p w14:paraId="39A3B3B7" w14:textId="1A7936DE" w:rsidR="00392516" w:rsidRPr="00E9564D" w:rsidRDefault="00392516" w:rsidP="00392516">
            <w:pPr>
              <w:rPr>
                <w:b/>
                <w:bCs/>
                <w:sz w:val="20"/>
                <w:szCs w:val="20"/>
                <w:lang w:val="en-IN"/>
              </w:rPr>
            </w:pPr>
            <w:r w:rsidRPr="00E9564D">
              <w:rPr>
                <w:b/>
                <w:bCs/>
                <w:sz w:val="20"/>
                <w:szCs w:val="20"/>
                <w:lang w:val="en-IN"/>
              </w:rPr>
              <w:t>4.5</w:t>
            </w:r>
          </w:p>
        </w:tc>
      </w:tr>
      <w:tr w:rsidR="00392516" w:rsidRPr="00E9564D" w14:paraId="48D40950" w14:textId="77777777" w:rsidTr="003F75B9">
        <w:tc>
          <w:tcPr>
            <w:tcW w:w="3864" w:type="dxa"/>
          </w:tcPr>
          <w:p w14:paraId="64CD5F10" w14:textId="15243F71" w:rsidR="00392516" w:rsidRPr="00E9564D" w:rsidRDefault="00392516" w:rsidP="00392516">
            <w:pPr>
              <w:rPr>
                <w:sz w:val="20"/>
                <w:szCs w:val="20"/>
              </w:rPr>
            </w:pPr>
            <w:proofErr w:type="spellStart"/>
            <w:proofErr w:type="gramStart"/>
            <w:r w:rsidRPr="00E9564D">
              <w:rPr>
                <w:sz w:val="20"/>
                <w:szCs w:val="20"/>
              </w:rPr>
              <w:t>Mr.Sundeep</w:t>
            </w:r>
            <w:proofErr w:type="spellEnd"/>
            <w:proofErr w:type="gramEnd"/>
            <w:r w:rsidRPr="00E9564D">
              <w:rPr>
                <w:sz w:val="20"/>
                <w:szCs w:val="20"/>
              </w:rPr>
              <w:t xml:space="preserve"> Purohit</w:t>
            </w:r>
          </w:p>
        </w:tc>
        <w:tc>
          <w:tcPr>
            <w:tcW w:w="1932" w:type="dxa"/>
          </w:tcPr>
          <w:p w14:paraId="35C4D1F0" w14:textId="26CC364F" w:rsidR="00392516" w:rsidRPr="00E9564D" w:rsidRDefault="00392516" w:rsidP="00392516">
            <w:pPr>
              <w:rPr>
                <w:b/>
                <w:bCs/>
                <w:sz w:val="20"/>
                <w:szCs w:val="20"/>
                <w:lang w:val="en-IN"/>
              </w:rPr>
            </w:pPr>
            <w:r w:rsidRPr="00E9564D">
              <w:rPr>
                <w:b/>
                <w:bCs/>
                <w:sz w:val="20"/>
                <w:szCs w:val="20"/>
                <w:lang w:val="en-IN"/>
              </w:rPr>
              <w:t>1</w:t>
            </w:r>
          </w:p>
        </w:tc>
        <w:tc>
          <w:tcPr>
            <w:tcW w:w="1932" w:type="dxa"/>
          </w:tcPr>
          <w:p w14:paraId="5AB6B7F5" w14:textId="0B62AB45" w:rsidR="00392516" w:rsidRPr="00E9564D" w:rsidRDefault="00392516" w:rsidP="00392516">
            <w:pPr>
              <w:rPr>
                <w:b/>
                <w:bCs/>
                <w:sz w:val="20"/>
                <w:szCs w:val="20"/>
                <w:lang w:val="en-IN"/>
              </w:rPr>
            </w:pPr>
            <w:r w:rsidRPr="00E9564D">
              <w:rPr>
                <w:b/>
                <w:bCs/>
                <w:sz w:val="20"/>
                <w:szCs w:val="20"/>
                <w:lang w:val="en-IN"/>
              </w:rPr>
              <w:t>1</w:t>
            </w:r>
          </w:p>
        </w:tc>
        <w:tc>
          <w:tcPr>
            <w:tcW w:w="1932" w:type="dxa"/>
          </w:tcPr>
          <w:p w14:paraId="2EBC0EB1" w14:textId="3AB81E9A" w:rsidR="00392516" w:rsidRPr="00E9564D" w:rsidRDefault="00392516" w:rsidP="00392516">
            <w:pPr>
              <w:rPr>
                <w:b/>
                <w:bCs/>
                <w:sz w:val="20"/>
                <w:szCs w:val="20"/>
                <w:lang w:val="en-IN"/>
              </w:rPr>
            </w:pPr>
            <w:r w:rsidRPr="00E9564D">
              <w:rPr>
                <w:b/>
                <w:bCs/>
                <w:sz w:val="20"/>
                <w:szCs w:val="20"/>
                <w:lang w:val="en-IN"/>
              </w:rPr>
              <w:t>4.5</w:t>
            </w:r>
          </w:p>
        </w:tc>
        <w:tc>
          <w:tcPr>
            <w:tcW w:w="1932" w:type="dxa"/>
          </w:tcPr>
          <w:p w14:paraId="7F8C6A39" w14:textId="447ABF1B" w:rsidR="00392516" w:rsidRPr="00E9564D" w:rsidRDefault="00392516" w:rsidP="00392516">
            <w:pPr>
              <w:rPr>
                <w:b/>
                <w:bCs/>
                <w:sz w:val="20"/>
                <w:szCs w:val="20"/>
                <w:lang w:val="en-IN"/>
              </w:rPr>
            </w:pPr>
            <w:r w:rsidRPr="00E9564D">
              <w:rPr>
                <w:b/>
                <w:bCs/>
                <w:sz w:val="20"/>
                <w:szCs w:val="20"/>
                <w:lang w:val="en-IN"/>
              </w:rPr>
              <w:t>4.5</w:t>
            </w:r>
          </w:p>
        </w:tc>
      </w:tr>
      <w:tr w:rsidR="00392516" w:rsidRPr="00E9564D" w14:paraId="0FF185CF" w14:textId="77777777" w:rsidTr="003F75B9">
        <w:tc>
          <w:tcPr>
            <w:tcW w:w="3864" w:type="dxa"/>
          </w:tcPr>
          <w:p w14:paraId="2894D67E" w14:textId="6B9B28E4" w:rsidR="00392516" w:rsidRPr="00E9564D" w:rsidRDefault="00392516" w:rsidP="00392516">
            <w:pPr>
              <w:rPr>
                <w:sz w:val="20"/>
                <w:szCs w:val="20"/>
              </w:rPr>
            </w:pPr>
            <w:proofErr w:type="spellStart"/>
            <w:proofErr w:type="gramStart"/>
            <w:r w:rsidRPr="00E9564D">
              <w:rPr>
                <w:sz w:val="20"/>
                <w:szCs w:val="20"/>
              </w:rPr>
              <w:t>Mr.Ram</w:t>
            </w:r>
            <w:proofErr w:type="spellEnd"/>
            <w:proofErr w:type="gramEnd"/>
            <w:r w:rsidRPr="00E9564D">
              <w:rPr>
                <w:sz w:val="20"/>
                <w:szCs w:val="20"/>
              </w:rPr>
              <w:t xml:space="preserve"> Karan </w:t>
            </w:r>
            <w:proofErr w:type="spellStart"/>
            <w:r w:rsidRPr="00E9564D">
              <w:rPr>
                <w:sz w:val="20"/>
                <w:szCs w:val="20"/>
              </w:rPr>
              <w:t>Aameria</w:t>
            </w:r>
            <w:proofErr w:type="spellEnd"/>
          </w:p>
        </w:tc>
        <w:tc>
          <w:tcPr>
            <w:tcW w:w="1932" w:type="dxa"/>
          </w:tcPr>
          <w:p w14:paraId="70F5775D" w14:textId="034C4387" w:rsidR="00392516" w:rsidRPr="00E9564D" w:rsidRDefault="00392516" w:rsidP="00392516">
            <w:pPr>
              <w:rPr>
                <w:b/>
                <w:bCs/>
                <w:sz w:val="20"/>
                <w:szCs w:val="20"/>
                <w:lang w:val="en-IN"/>
              </w:rPr>
            </w:pPr>
            <w:r w:rsidRPr="00E9564D">
              <w:rPr>
                <w:b/>
                <w:bCs/>
                <w:sz w:val="20"/>
                <w:szCs w:val="20"/>
                <w:lang w:val="en-IN"/>
              </w:rPr>
              <w:t>1</w:t>
            </w:r>
          </w:p>
        </w:tc>
        <w:tc>
          <w:tcPr>
            <w:tcW w:w="1932" w:type="dxa"/>
          </w:tcPr>
          <w:p w14:paraId="13F11197" w14:textId="63512F4F" w:rsidR="00392516" w:rsidRPr="00E9564D" w:rsidRDefault="00392516" w:rsidP="00392516">
            <w:pPr>
              <w:rPr>
                <w:b/>
                <w:bCs/>
                <w:sz w:val="20"/>
                <w:szCs w:val="20"/>
                <w:lang w:val="en-IN"/>
              </w:rPr>
            </w:pPr>
            <w:r w:rsidRPr="00E9564D">
              <w:rPr>
                <w:b/>
                <w:bCs/>
                <w:sz w:val="20"/>
                <w:szCs w:val="20"/>
                <w:lang w:val="en-IN"/>
              </w:rPr>
              <w:t>1</w:t>
            </w:r>
          </w:p>
        </w:tc>
        <w:tc>
          <w:tcPr>
            <w:tcW w:w="1932" w:type="dxa"/>
          </w:tcPr>
          <w:p w14:paraId="223C896D" w14:textId="1441A29C" w:rsidR="00392516" w:rsidRPr="00E9564D" w:rsidRDefault="00392516" w:rsidP="00392516">
            <w:pPr>
              <w:rPr>
                <w:b/>
                <w:bCs/>
                <w:sz w:val="20"/>
                <w:szCs w:val="20"/>
                <w:lang w:val="en-IN"/>
              </w:rPr>
            </w:pPr>
            <w:r w:rsidRPr="00E9564D">
              <w:rPr>
                <w:b/>
                <w:bCs/>
                <w:sz w:val="20"/>
                <w:szCs w:val="20"/>
                <w:lang w:val="en-IN"/>
              </w:rPr>
              <w:t>4.5</w:t>
            </w:r>
          </w:p>
        </w:tc>
        <w:tc>
          <w:tcPr>
            <w:tcW w:w="1932" w:type="dxa"/>
          </w:tcPr>
          <w:p w14:paraId="0770DD96" w14:textId="3507FD95" w:rsidR="00392516" w:rsidRPr="00E9564D" w:rsidRDefault="00392516" w:rsidP="00392516">
            <w:pPr>
              <w:rPr>
                <w:b/>
                <w:bCs/>
                <w:sz w:val="20"/>
                <w:szCs w:val="20"/>
                <w:lang w:val="en-IN"/>
              </w:rPr>
            </w:pPr>
            <w:r w:rsidRPr="00E9564D">
              <w:rPr>
                <w:b/>
                <w:bCs/>
                <w:sz w:val="20"/>
                <w:szCs w:val="20"/>
                <w:lang w:val="en-IN"/>
              </w:rPr>
              <w:t>4.5</w:t>
            </w:r>
          </w:p>
        </w:tc>
      </w:tr>
      <w:tr w:rsidR="00392516" w:rsidRPr="00E9564D" w14:paraId="6BDD9BC6" w14:textId="77777777" w:rsidTr="003F75B9">
        <w:tc>
          <w:tcPr>
            <w:tcW w:w="3864" w:type="dxa"/>
          </w:tcPr>
          <w:p w14:paraId="0BF5C50D" w14:textId="26599B34" w:rsidR="00392516" w:rsidRPr="00E9564D" w:rsidRDefault="00392516" w:rsidP="00392516">
            <w:pPr>
              <w:rPr>
                <w:sz w:val="20"/>
                <w:szCs w:val="20"/>
              </w:rPr>
            </w:pPr>
            <w:proofErr w:type="spellStart"/>
            <w:r w:rsidRPr="00E9564D">
              <w:rPr>
                <w:sz w:val="20"/>
                <w:szCs w:val="20"/>
              </w:rPr>
              <w:t>Ms</w:t>
            </w:r>
            <w:proofErr w:type="spellEnd"/>
            <w:r w:rsidRPr="00E9564D">
              <w:rPr>
                <w:sz w:val="20"/>
                <w:szCs w:val="20"/>
              </w:rPr>
              <w:t xml:space="preserve"> Tanvi Surana</w:t>
            </w:r>
          </w:p>
        </w:tc>
        <w:tc>
          <w:tcPr>
            <w:tcW w:w="1932" w:type="dxa"/>
          </w:tcPr>
          <w:p w14:paraId="6E953686" w14:textId="1FC748D1" w:rsidR="00392516" w:rsidRPr="00E9564D" w:rsidRDefault="00392516" w:rsidP="00392516">
            <w:pPr>
              <w:rPr>
                <w:b/>
                <w:bCs/>
                <w:sz w:val="20"/>
                <w:szCs w:val="20"/>
                <w:lang w:val="en-IN"/>
              </w:rPr>
            </w:pPr>
            <w:r w:rsidRPr="00E9564D">
              <w:rPr>
                <w:b/>
                <w:bCs/>
                <w:sz w:val="20"/>
                <w:szCs w:val="20"/>
                <w:lang w:val="en-IN"/>
              </w:rPr>
              <w:t>1</w:t>
            </w:r>
          </w:p>
        </w:tc>
        <w:tc>
          <w:tcPr>
            <w:tcW w:w="1932" w:type="dxa"/>
          </w:tcPr>
          <w:p w14:paraId="6D59925C" w14:textId="3C90E136" w:rsidR="00392516" w:rsidRPr="00E9564D" w:rsidRDefault="00392516" w:rsidP="00392516">
            <w:pPr>
              <w:rPr>
                <w:b/>
                <w:bCs/>
                <w:sz w:val="20"/>
                <w:szCs w:val="20"/>
                <w:lang w:val="en-IN"/>
              </w:rPr>
            </w:pPr>
            <w:r w:rsidRPr="00E9564D">
              <w:rPr>
                <w:b/>
                <w:bCs/>
                <w:sz w:val="20"/>
                <w:szCs w:val="20"/>
                <w:lang w:val="en-IN"/>
              </w:rPr>
              <w:t>1</w:t>
            </w:r>
          </w:p>
        </w:tc>
        <w:tc>
          <w:tcPr>
            <w:tcW w:w="1932" w:type="dxa"/>
          </w:tcPr>
          <w:p w14:paraId="2050D1FA" w14:textId="02313CFB" w:rsidR="00392516" w:rsidRPr="00E9564D" w:rsidRDefault="00392516" w:rsidP="00392516">
            <w:pPr>
              <w:rPr>
                <w:b/>
                <w:bCs/>
                <w:sz w:val="20"/>
                <w:szCs w:val="20"/>
                <w:lang w:val="en-IN"/>
              </w:rPr>
            </w:pPr>
            <w:r w:rsidRPr="00E9564D">
              <w:rPr>
                <w:b/>
                <w:bCs/>
                <w:sz w:val="20"/>
                <w:szCs w:val="20"/>
                <w:lang w:val="en-IN"/>
              </w:rPr>
              <w:t>4.5</w:t>
            </w:r>
          </w:p>
        </w:tc>
        <w:tc>
          <w:tcPr>
            <w:tcW w:w="1932" w:type="dxa"/>
          </w:tcPr>
          <w:p w14:paraId="579435B7" w14:textId="35FD29FF" w:rsidR="00392516" w:rsidRPr="00E9564D" w:rsidRDefault="00392516" w:rsidP="00392516">
            <w:pPr>
              <w:rPr>
                <w:b/>
                <w:bCs/>
                <w:sz w:val="20"/>
                <w:szCs w:val="20"/>
                <w:lang w:val="en-IN"/>
              </w:rPr>
            </w:pPr>
            <w:r w:rsidRPr="00E9564D">
              <w:rPr>
                <w:b/>
                <w:bCs/>
                <w:sz w:val="20"/>
                <w:szCs w:val="20"/>
                <w:lang w:val="en-IN"/>
              </w:rPr>
              <w:t>4.5</w:t>
            </w:r>
          </w:p>
        </w:tc>
      </w:tr>
    </w:tbl>
    <w:p w14:paraId="2F6B7F19" w14:textId="77777777" w:rsidR="00392516" w:rsidRPr="00E9564D" w:rsidRDefault="00392516">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392516" w:rsidRPr="00392516" w14:paraId="0F1E1621" w14:textId="77777777">
        <w:trPr>
          <w:tblHeader/>
          <w:tblCellSpacing w:w="15" w:type="dxa"/>
        </w:trPr>
        <w:tc>
          <w:tcPr>
            <w:tcW w:w="0" w:type="auto"/>
            <w:vAlign w:val="center"/>
            <w:hideMark/>
          </w:tcPr>
          <w:p w14:paraId="4023ED96" w14:textId="52C77B2A" w:rsidR="00392516" w:rsidRPr="00392516" w:rsidRDefault="00392516" w:rsidP="00392516">
            <w:pPr>
              <w:rPr>
                <w:b/>
                <w:bCs/>
                <w:sz w:val="20"/>
                <w:szCs w:val="20"/>
                <w:lang w:val="en-IN"/>
              </w:rPr>
            </w:pPr>
          </w:p>
        </w:tc>
        <w:tc>
          <w:tcPr>
            <w:tcW w:w="0" w:type="auto"/>
            <w:vAlign w:val="center"/>
            <w:hideMark/>
          </w:tcPr>
          <w:p w14:paraId="3D5E74AD" w14:textId="4A911F3E" w:rsidR="00392516" w:rsidRPr="00392516" w:rsidRDefault="00392516" w:rsidP="00392516">
            <w:pPr>
              <w:rPr>
                <w:b/>
                <w:bCs/>
                <w:sz w:val="20"/>
                <w:szCs w:val="20"/>
                <w:lang w:val="en-IN"/>
              </w:rPr>
            </w:pPr>
          </w:p>
        </w:tc>
        <w:tc>
          <w:tcPr>
            <w:tcW w:w="0" w:type="auto"/>
            <w:vAlign w:val="center"/>
            <w:hideMark/>
          </w:tcPr>
          <w:p w14:paraId="6BAEDAE0" w14:textId="77777777" w:rsidR="00392516" w:rsidRPr="00392516" w:rsidRDefault="00392516" w:rsidP="00392516">
            <w:pPr>
              <w:rPr>
                <w:b/>
                <w:bCs/>
                <w:sz w:val="20"/>
                <w:szCs w:val="20"/>
                <w:lang w:val="en-IN"/>
              </w:rPr>
            </w:pPr>
          </w:p>
        </w:tc>
        <w:tc>
          <w:tcPr>
            <w:tcW w:w="0" w:type="auto"/>
            <w:vAlign w:val="center"/>
            <w:hideMark/>
          </w:tcPr>
          <w:p w14:paraId="2E0FAEE6" w14:textId="6B59058A" w:rsidR="00392516" w:rsidRPr="00392516" w:rsidRDefault="00392516" w:rsidP="00392516">
            <w:pPr>
              <w:rPr>
                <w:b/>
                <w:bCs/>
                <w:sz w:val="20"/>
                <w:szCs w:val="20"/>
                <w:lang w:val="en-IN"/>
              </w:rPr>
            </w:pPr>
          </w:p>
        </w:tc>
        <w:tc>
          <w:tcPr>
            <w:tcW w:w="0" w:type="auto"/>
            <w:vAlign w:val="center"/>
            <w:hideMark/>
          </w:tcPr>
          <w:p w14:paraId="2AB57A35" w14:textId="77777777" w:rsidR="00392516" w:rsidRPr="00392516" w:rsidRDefault="00392516" w:rsidP="00392516">
            <w:pPr>
              <w:rPr>
                <w:b/>
                <w:bCs/>
                <w:sz w:val="20"/>
                <w:szCs w:val="20"/>
                <w:lang w:val="en-IN"/>
              </w:rPr>
            </w:pPr>
          </w:p>
        </w:tc>
      </w:tr>
    </w:tbl>
    <w:p w14:paraId="10439F6C" w14:textId="77777777" w:rsidR="00392516" w:rsidRPr="00392516" w:rsidRDefault="00392516" w:rsidP="00392516">
      <w:pPr>
        <w:rPr>
          <w:vanish/>
          <w:sz w:val="20"/>
          <w:szCs w:val="20"/>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392516" w:rsidRPr="00392516" w14:paraId="01B12688" w14:textId="77777777">
        <w:trPr>
          <w:tblCellSpacing w:w="15" w:type="dxa"/>
        </w:trPr>
        <w:tc>
          <w:tcPr>
            <w:tcW w:w="0" w:type="auto"/>
            <w:vAlign w:val="center"/>
            <w:hideMark/>
          </w:tcPr>
          <w:p w14:paraId="0D47A4E4" w14:textId="77777777" w:rsidR="00392516" w:rsidRPr="00392516" w:rsidRDefault="00392516" w:rsidP="00392516">
            <w:pPr>
              <w:rPr>
                <w:sz w:val="20"/>
                <w:szCs w:val="20"/>
                <w:lang w:val="en-IN"/>
              </w:rPr>
            </w:pPr>
          </w:p>
        </w:tc>
        <w:tc>
          <w:tcPr>
            <w:tcW w:w="0" w:type="auto"/>
            <w:vAlign w:val="center"/>
            <w:hideMark/>
          </w:tcPr>
          <w:p w14:paraId="108D6A37" w14:textId="60889FF6" w:rsidR="00392516" w:rsidRPr="00392516" w:rsidRDefault="00392516" w:rsidP="00392516">
            <w:pPr>
              <w:rPr>
                <w:sz w:val="20"/>
                <w:szCs w:val="20"/>
                <w:lang w:val="en-IN"/>
              </w:rPr>
            </w:pPr>
          </w:p>
        </w:tc>
        <w:tc>
          <w:tcPr>
            <w:tcW w:w="0" w:type="auto"/>
            <w:vAlign w:val="center"/>
            <w:hideMark/>
          </w:tcPr>
          <w:p w14:paraId="1C3079FA" w14:textId="0EE121A9" w:rsidR="00392516" w:rsidRPr="00392516" w:rsidRDefault="00392516" w:rsidP="00392516">
            <w:pPr>
              <w:rPr>
                <w:sz w:val="20"/>
                <w:szCs w:val="20"/>
                <w:lang w:val="en-IN"/>
              </w:rPr>
            </w:pPr>
          </w:p>
        </w:tc>
        <w:tc>
          <w:tcPr>
            <w:tcW w:w="0" w:type="auto"/>
            <w:vAlign w:val="center"/>
            <w:hideMark/>
          </w:tcPr>
          <w:p w14:paraId="0AC435EE" w14:textId="2FEBB82C" w:rsidR="00392516" w:rsidRPr="00392516" w:rsidRDefault="00392516" w:rsidP="00392516">
            <w:pPr>
              <w:rPr>
                <w:sz w:val="20"/>
                <w:szCs w:val="20"/>
                <w:lang w:val="en-IN"/>
              </w:rPr>
            </w:pPr>
          </w:p>
        </w:tc>
        <w:tc>
          <w:tcPr>
            <w:tcW w:w="0" w:type="auto"/>
            <w:vAlign w:val="center"/>
            <w:hideMark/>
          </w:tcPr>
          <w:p w14:paraId="2455913A" w14:textId="5AD8B236" w:rsidR="00392516" w:rsidRPr="00392516" w:rsidRDefault="00392516" w:rsidP="00392516">
            <w:pPr>
              <w:rPr>
                <w:sz w:val="20"/>
                <w:szCs w:val="20"/>
                <w:lang w:val="en-IN"/>
              </w:rPr>
            </w:pPr>
          </w:p>
        </w:tc>
      </w:tr>
    </w:tbl>
    <w:p w14:paraId="041FD553" w14:textId="77777777" w:rsidR="00392516" w:rsidRPr="00392516" w:rsidRDefault="00392516" w:rsidP="00392516">
      <w:pPr>
        <w:rPr>
          <w:vanish/>
          <w:sz w:val="20"/>
          <w:szCs w:val="20"/>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392516" w:rsidRPr="00392516" w14:paraId="0DD781A6" w14:textId="77777777" w:rsidTr="00392516">
        <w:trPr>
          <w:tblCellSpacing w:w="15" w:type="dxa"/>
        </w:trPr>
        <w:tc>
          <w:tcPr>
            <w:tcW w:w="0" w:type="auto"/>
            <w:vAlign w:val="center"/>
          </w:tcPr>
          <w:p w14:paraId="5447812F" w14:textId="693B2D00" w:rsidR="00392516" w:rsidRPr="00392516" w:rsidRDefault="00392516" w:rsidP="00392516">
            <w:pPr>
              <w:rPr>
                <w:sz w:val="20"/>
                <w:szCs w:val="20"/>
                <w:lang w:val="en-IN"/>
              </w:rPr>
            </w:pPr>
          </w:p>
        </w:tc>
        <w:tc>
          <w:tcPr>
            <w:tcW w:w="0" w:type="auto"/>
            <w:vAlign w:val="center"/>
          </w:tcPr>
          <w:p w14:paraId="5633C31A" w14:textId="26676FDD" w:rsidR="00392516" w:rsidRPr="00392516" w:rsidRDefault="00392516" w:rsidP="00392516">
            <w:pPr>
              <w:rPr>
                <w:sz w:val="20"/>
                <w:szCs w:val="20"/>
                <w:lang w:val="en-IN"/>
              </w:rPr>
            </w:pPr>
          </w:p>
        </w:tc>
        <w:tc>
          <w:tcPr>
            <w:tcW w:w="0" w:type="auto"/>
            <w:vAlign w:val="center"/>
          </w:tcPr>
          <w:p w14:paraId="1AD0A19A" w14:textId="7C500F49" w:rsidR="00392516" w:rsidRPr="00392516" w:rsidRDefault="00392516" w:rsidP="00392516">
            <w:pPr>
              <w:rPr>
                <w:sz w:val="20"/>
                <w:szCs w:val="20"/>
                <w:lang w:val="en-IN"/>
              </w:rPr>
            </w:pPr>
          </w:p>
        </w:tc>
        <w:tc>
          <w:tcPr>
            <w:tcW w:w="0" w:type="auto"/>
            <w:vAlign w:val="center"/>
          </w:tcPr>
          <w:p w14:paraId="50D44CAA" w14:textId="73C58A1A" w:rsidR="00392516" w:rsidRPr="00392516" w:rsidRDefault="00392516" w:rsidP="00392516">
            <w:pPr>
              <w:rPr>
                <w:sz w:val="20"/>
                <w:szCs w:val="20"/>
                <w:lang w:val="en-IN"/>
              </w:rPr>
            </w:pPr>
          </w:p>
        </w:tc>
        <w:tc>
          <w:tcPr>
            <w:tcW w:w="0" w:type="auto"/>
            <w:vAlign w:val="center"/>
          </w:tcPr>
          <w:p w14:paraId="7B8DE6AD" w14:textId="4C40FA0C" w:rsidR="00392516" w:rsidRPr="00392516" w:rsidRDefault="00392516" w:rsidP="00392516">
            <w:pPr>
              <w:rPr>
                <w:sz w:val="20"/>
                <w:szCs w:val="20"/>
                <w:lang w:val="en-IN"/>
              </w:rPr>
            </w:pPr>
          </w:p>
        </w:tc>
      </w:tr>
    </w:tbl>
    <w:p w14:paraId="1FEC67F5" w14:textId="109118A5" w:rsidR="00392516" w:rsidRPr="00E9564D" w:rsidRDefault="00E9564D" w:rsidP="00E9564D">
      <w:pPr>
        <w:jc w:val="center"/>
        <w:rPr>
          <w:sz w:val="20"/>
          <w:szCs w:val="20"/>
        </w:rPr>
      </w:pPr>
      <w:r w:rsidRPr="00E9564D">
        <w:rPr>
          <w:sz w:val="20"/>
          <w:szCs w:val="20"/>
        </w:rPr>
        <w:t>*********************</w:t>
      </w:r>
    </w:p>
    <w:sectPr w:rsidR="00392516" w:rsidRPr="00E9564D" w:rsidSect="00E9564D">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9674" w14:textId="77777777" w:rsidR="00175D56" w:rsidRDefault="00175D56" w:rsidP="00E9564D">
      <w:pPr>
        <w:spacing w:after="0" w:line="240" w:lineRule="auto"/>
      </w:pPr>
      <w:r>
        <w:separator/>
      </w:r>
    </w:p>
  </w:endnote>
  <w:endnote w:type="continuationSeparator" w:id="0">
    <w:p w14:paraId="6EF54DED" w14:textId="77777777" w:rsidR="00175D56" w:rsidRDefault="00175D56" w:rsidP="00E9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5AC8" w14:textId="77777777" w:rsidR="00E9564D" w:rsidRDefault="00E9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189" w14:textId="77777777" w:rsidR="00175D56" w:rsidRDefault="00175D56" w:rsidP="00E9564D">
      <w:pPr>
        <w:spacing w:after="0" w:line="240" w:lineRule="auto"/>
      </w:pPr>
      <w:r>
        <w:separator/>
      </w:r>
    </w:p>
  </w:footnote>
  <w:footnote w:type="continuationSeparator" w:id="0">
    <w:p w14:paraId="13D00B24" w14:textId="77777777" w:rsidR="00175D56" w:rsidRDefault="00175D56" w:rsidP="00E9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BF2A2C"/>
    <w:multiLevelType w:val="multilevel"/>
    <w:tmpl w:val="3B3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A60D9"/>
    <w:multiLevelType w:val="hybridMultilevel"/>
    <w:tmpl w:val="3AE2686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1720777">
    <w:abstractNumId w:val="8"/>
  </w:num>
  <w:num w:numId="2" w16cid:durableId="1246457616">
    <w:abstractNumId w:val="6"/>
  </w:num>
  <w:num w:numId="3" w16cid:durableId="1838032386">
    <w:abstractNumId w:val="5"/>
  </w:num>
  <w:num w:numId="4" w16cid:durableId="1418861864">
    <w:abstractNumId w:val="4"/>
  </w:num>
  <w:num w:numId="5" w16cid:durableId="1837652189">
    <w:abstractNumId w:val="7"/>
  </w:num>
  <w:num w:numId="6" w16cid:durableId="2073502087">
    <w:abstractNumId w:val="3"/>
  </w:num>
  <w:num w:numId="7" w16cid:durableId="193347778">
    <w:abstractNumId w:val="2"/>
  </w:num>
  <w:num w:numId="8" w16cid:durableId="1325203594">
    <w:abstractNumId w:val="1"/>
  </w:num>
  <w:num w:numId="9" w16cid:durableId="482236348">
    <w:abstractNumId w:val="0"/>
  </w:num>
  <w:num w:numId="10" w16cid:durableId="1224023543">
    <w:abstractNumId w:val="9"/>
  </w:num>
  <w:num w:numId="11" w16cid:durableId="601760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5D56"/>
    <w:rsid w:val="00256AEC"/>
    <w:rsid w:val="0029639D"/>
    <w:rsid w:val="00326F90"/>
    <w:rsid w:val="00392516"/>
    <w:rsid w:val="0059535D"/>
    <w:rsid w:val="00791CF5"/>
    <w:rsid w:val="00872AC8"/>
    <w:rsid w:val="009C1220"/>
    <w:rsid w:val="00A75A06"/>
    <w:rsid w:val="00AA1D8D"/>
    <w:rsid w:val="00B43FA9"/>
    <w:rsid w:val="00B47730"/>
    <w:rsid w:val="00BE0D72"/>
    <w:rsid w:val="00CB0664"/>
    <w:rsid w:val="00D042EC"/>
    <w:rsid w:val="00D376DE"/>
    <w:rsid w:val="00E9564D"/>
    <w:rsid w:val="00EC0A57"/>
    <w:rsid w:val="00EE2E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E9CA7"/>
  <w14:defaultImageDpi w14:val="300"/>
  <w15:docId w15:val="{42B08560-62F0-46A0-8353-D7B0B9E6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Naresh Kumar Sharma</cp:lastModifiedBy>
  <cp:revision>7</cp:revision>
  <dcterms:created xsi:type="dcterms:W3CDTF">2013-12-23T23:15:00Z</dcterms:created>
  <dcterms:modified xsi:type="dcterms:W3CDTF">2026-03-26T09:29:00Z</dcterms:modified>
  <cp:category/>
</cp:coreProperties>
</file>